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0CAAEEA" w14:textId="735B0E54" w:rsidR="007803DF" w:rsidRPr="007803DF" w:rsidRDefault="007803DF" w:rsidP="007803DF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7803DF"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vloni zkontrolovala </w:t>
      </w:r>
      <w:r w:rsidR="0071110F">
        <w:rPr>
          <w:rFonts w:ascii="Arial" w:hAnsi="Arial" w:cs="Arial"/>
          <w:b/>
          <w:bCs/>
          <w:color w:val="2658A5"/>
          <w:sz w:val="32"/>
          <w:szCs w:val="32"/>
        </w:rPr>
        <w:t>více než</w:t>
      </w:r>
      <w:r w:rsidRPr="007803DF">
        <w:rPr>
          <w:rFonts w:ascii="Arial" w:hAnsi="Arial" w:cs="Arial"/>
          <w:b/>
          <w:bCs/>
          <w:color w:val="2658A5"/>
          <w:sz w:val="32"/>
          <w:szCs w:val="32"/>
        </w:rPr>
        <w:t xml:space="preserve"> dva tisíce modelů hraček, </w:t>
      </w:r>
      <w:r w:rsidR="00C80B5B">
        <w:rPr>
          <w:rFonts w:ascii="Arial" w:hAnsi="Arial" w:cs="Arial"/>
          <w:b/>
          <w:bCs/>
          <w:color w:val="2658A5"/>
          <w:sz w:val="32"/>
          <w:szCs w:val="32"/>
        </w:rPr>
        <w:t>necelé dvě desítky</w:t>
      </w:r>
      <w:r w:rsidRPr="007803DF">
        <w:rPr>
          <w:rFonts w:ascii="Arial" w:hAnsi="Arial" w:cs="Arial"/>
          <w:b/>
          <w:bCs/>
          <w:color w:val="2658A5"/>
          <w:sz w:val="32"/>
          <w:szCs w:val="32"/>
        </w:rPr>
        <w:t xml:space="preserve"> byl</w:t>
      </w:r>
      <w:r w:rsidR="00C80B5B">
        <w:rPr>
          <w:rFonts w:ascii="Arial" w:hAnsi="Arial" w:cs="Arial"/>
          <w:b/>
          <w:bCs/>
          <w:color w:val="2658A5"/>
          <w:sz w:val="32"/>
          <w:szCs w:val="32"/>
        </w:rPr>
        <w:t>y</w:t>
      </w:r>
      <w:r w:rsidRPr="007803DF">
        <w:rPr>
          <w:rFonts w:ascii="Arial" w:hAnsi="Arial" w:cs="Arial"/>
          <w:b/>
          <w:bCs/>
          <w:color w:val="2658A5"/>
          <w:sz w:val="32"/>
          <w:szCs w:val="32"/>
        </w:rPr>
        <w:t xml:space="preserve"> nahlášen</w:t>
      </w:r>
      <w:r w:rsidR="00C80B5B">
        <w:rPr>
          <w:rFonts w:ascii="Arial" w:hAnsi="Arial" w:cs="Arial"/>
          <w:b/>
          <w:bCs/>
          <w:color w:val="2658A5"/>
          <w:sz w:val="32"/>
          <w:szCs w:val="32"/>
        </w:rPr>
        <w:t>y</w:t>
      </w:r>
      <w:r w:rsidRPr="007803DF">
        <w:rPr>
          <w:rFonts w:ascii="Arial" w:hAnsi="Arial" w:cs="Arial"/>
          <w:b/>
          <w:bCs/>
          <w:color w:val="2658A5"/>
          <w:sz w:val="32"/>
          <w:szCs w:val="32"/>
        </w:rPr>
        <w:t xml:space="preserve"> do výstražného systému “Safety Gate“   </w:t>
      </w:r>
    </w:p>
    <w:p w14:paraId="2BC449C8" w14:textId="77777777" w:rsidR="00DE03C1" w:rsidRPr="00592C1D" w:rsidRDefault="00DE03C1" w:rsidP="003E3B85">
      <w:pPr>
        <w:jc w:val="both"/>
        <w:rPr>
          <w:rFonts w:ascii="Arial" w:hAnsi="Arial" w:cs="Arial"/>
          <w:sz w:val="20"/>
          <w:szCs w:val="20"/>
        </w:rPr>
      </w:pPr>
    </w:p>
    <w:p w14:paraId="1AB4AEDC" w14:textId="297F4699" w:rsidR="007803DF" w:rsidRPr="007803DF" w:rsidRDefault="00592C1D" w:rsidP="007803D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461B6">
        <w:rPr>
          <w:rFonts w:ascii="Arial" w:hAnsi="Arial" w:cs="Arial"/>
          <w:sz w:val="20"/>
          <w:szCs w:val="20"/>
        </w:rPr>
        <w:t xml:space="preserve">(Praha, </w:t>
      </w:r>
      <w:r w:rsidR="00A50216">
        <w:rPr>
          <w:rFonts w:ascii="Arial" w:hAnsi="Arial" w:cs="Arial"/>
          <w:sz w:val="20"/>
          <w:szCs w:val="20"/>
        </w:rPr>
        <w:t>8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ED3FF5">
        <w:rPr>
          <w:rFonts w:ascii="Arial" w:hAnsi="Arial" w:cs="Arial"/>
          <w:sz w:val="20"/>
          <w:szCs w:val="20"/>
        </w:rPr>
        <w:t>duben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9F2D9C" w:rsidRPr="003461B6">
        <w:rPr>
          <w:rFonts w:ascii="Arial" w:hAnsi="Arial" w:cs="Arial"/>
          <w:sz w:val="20"/>
          <w:szCs w:val="20"/>
        </w:rPr>
        <w:t>5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Česká obchodní inspekce v loňském roce kontrolovala, zda jsou splněny základní požadavky na bezpečnost hraček pro děti a zda hračky, které jsou uváděny a dodávány na trh, splňují technické a administrativní požadavky. Provedeno bylo </w:t>
      </w:r>
      <w:r w:rsidR="00C80B5B">
        <w:rPr>
          <w:rFonts w:ascii="Arial" w:hAnsi="Arial" w:cs="Arial"/>
          <w:b/>
          <w:bCs/>
          <w:sz w:val="20"/>
          <w:szCs w:val="20"/>
        </w:rPr>
        <w:t>1 094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kontrol, z toho </w:t>
      </w:r>
      <w:r w:rsidR="00C80B5B">
        <w:rPr>
          <w:rFonts w:ascii="Arial" w:hAnsi="Arial" w:cs="Arial"/>
          <w:b/>
          <w:bCs/>
          <w:sz w:val="20"/>
          <w:szCs w:val="20"/>
        </w:rPr>
        <w:t>v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</w:t>
      </w:r>
      <w:r w:rsidR="00C80B5B">
        <w:rPr>
          <w:rFonts w:ascii="Arial" w:hAnsi="Arial" w:cs="Arial"/>
          <w:b/>
          <w:bCs/>
          <w:sz w:val="20"/>
          <w:szCs w:val="20"/>
        </w:rPr>
        <w:t>613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kontrol</w:t>
      </w:r>
      <w:r w:rsidR="00C80B5B">
        <w:rPr>
          <w:rFonts w:ascii="Arial" w:hAnsi="Arial" w:cs="Arial"/>
          <w:b/>
          <w:bCs/>
          <w:sz w:val="20"/>
          <w:szCs w:val="20"/>
        </w:rPr>
        <w:t>ách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bylo zjištěno porušení některého z právních předpisů. Zkontrolováno bylo </w:t>
      </w:r>
      <w:r w:rsidR="00C80B5B">
        <w:rPr>
          <w:rFonts w:ascii="Arial" w:hAnsi="Arial" w:cs="Arial"/>
          <w:b/>
          <w:bCs/>
          <w:sz w:val="20"/>
          <w:szCs w:val="20"/>
        </w:rPr>
        <w:t xml:space="preserve">2 122 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>modelů hraček a u 1 </w:t>
      </w:r>
      <w:r w:rsidR="00C80B5B">
        <w:rPr>
          <w:rFonts w:ascii="Arial" w:hAnsi="Arial" w:cs="Arial"/>
          <w:b/>
          <w:bCs/>
          <w:sz w:val="20"/>
          <w:szCs w:val="20"/>
        </w:rPr>
        <w:t>002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modelů byly zjištěny převážně administrativní nedostatky. Do mezinárodního výstražného systému „Safety Gate“ byl</w:t>
      </w:r>
      <w:r w:rsidR="00C80B5B">
        <w:rPr>
          <w:rFonts w:ascii="Arial" w:hAnsi="Arial" w:cs="Arial"/>
          <w:b/>
          <w:bCs/>
          <w:sz w:val="20"/>
          <w:szCs w:val="20"/>
        </w:rPr>
        <w:t>o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nahlášen</w:t>
      </w:r>
      <w:r w:rsidR="00C80B5B">
        <w:rPr>
          <w:rFonts w:ascii="Arial" w:hAnsi="Arial" w:cs="Arial"/>
          <w:b/>
          <w:bCs/>
          <w:sz w:val="20"/>
          <w:szCs w:val="20"/>
        </w:rPr>
        <w:t>o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</w:t>
      </w:r>
      <w:r w:rsidR="00C80B5B">
        <w:rPr>
          <w:rFonts w:ascii="Arial" w:hAnsi="Arial" w:cs="Arial"/>
          <w:b/>
          <w:bCs/>
          <w:sz w:val="20"/>
          <w:szCs w:val="20"/>
        </w:rPr>
        <w:t>19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hrač</w:t>
      </w:r>
      <w:r w:rsidR="00C80B5B">
        <w:rPr>
          <w:rFonts w:ascii="Arial" w:hAnsi="Arial" w:cs="Arial"/>
          <w:b/>
          <w:bCs/>
          <w:sz w:val="20"/>
          <w:szCs w:val="20"/>
        </w:rPr>
        <w:t>ek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>, odebran</w:t>
      </w:r>
      <w:r w:rsidR="00C80B5B">
        <w:rPr>
          <w:rFonts w:ascii="Arial" w:hAnsi="Arial" w:cs="Arial"/>
          <w:b/>
          <w:bCs/>
          <w:sz w:val="20"/>
          <w:szCs w:val="20"/>
        </w:rPr>
        <w:t>ých</w:t>
      </w:r>
      <w:r w:rsidR="007803DF" w:rsidRPr="007803DF">
        <w:rPr>
          <w:rFonts w:ascii="Arial" w:hAnsi="Arial" w:cs="Arial"/>
          <w:b/>
          <w:bCs/>
          <w:sz w:val="20"/>
          <w:szCs w:val="20"/>
        </w:rPr>
        <w:t xml:space="preserve"> na tuzemském trhu.         </w:t>
      </w:r>
    </w:p>
    <w:p w14:paraId="1A87E12A" w14:textId="5F9508B9" w:rsidR="007803DF" w:rsidRPr="007803DF" w:rsidRDefault="007803DF" w:rsidP="007803DF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 xml:space="preserve">Inspektoři ČOI se zaměřovali na dodržování požadavků zákona č. 22/1997 Sb., o technických požadavcích na výrobky, konkretizovaných v nařízení vlády č. 86/2011 Sb., o technických požadavcích na hračky.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Provedeno bylo </w:t>
      </w:r>
      <w:r w:rsidR="00C80B5B">
        <w:rPr>
          <w:rFonts w:ascii="Arial" w:hAnsi="Arial" w:cs="Arial"/>
          <w:b/>
          <w:bCs/>
          <w:sz w:val="20"/>
          <w:szCs w:val="20"/>
        </w:rPr>
        <w:t>1 094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kontrol</w:t>
      </w:r>
      <w:r w:rsidRPr="007803DF">
        <w:rPr>
          <w:rFonts w:ascii="Arial" w:hAnsi="Arial" w:cs="Arial"/>
          <w:sz w:val="20"/>
          <w:szCs w:val="20"/>
        </w:rPr>
        <w:t xml:space="preserve">, </w:t>
      </w:r>
      <w:r w:rsidR="00C80B5B">
        <w:rPr>
          <w:rFonts w:ascii="Arial" w:hAnsi="Arial" w:cs="Arial"/>
          <w:sz w:val="20"/>
          <w:szCs w:val="20"/>
        </w:rPr>
        <w:t>2</w:t>
      </w:r>
      <w:r w:rsidRPr="007803DF">
        <w:rPr>
          <w:rFonts w:ascii="Arial" w:hAnsi="Arial" w:cs="Arial"/>
          <w:sz w:val="20"/>
          <w:szCs w:val="20"/>
        </w:rPr>
        <w:t xml:space="preserve"> kontrol</w:t>
      </w:r>
      <w:r w:rsidR="00C80B5B">
        <w:rPr>
          <w:rFonts w:ascii="Arial" w:hAnsi="Arial" w:cs="Arial"/>
          <w:sz w:val="20"/>
          <w:szCs w:val="20"/>
        </w:rPr>
        <w:t xml:space="preserve">y byly </w:t>
      </w:r>
      <w:r w:rsidRPr="007803DF">
        <w:rPr>
          <w:rFonts w:ascii="Arial" w:hAnsi="Arial" w:cs="Arial"/>
          <w:sz w:val="20"/>
          <w:szCs w:val="20"/>
        </w:rPr>
        <w:t>realizován</w:t>
      </w:r>
      <w:r w:rsidR="00C80B5B">
        <w:rPr>
          <w:rFonts w:ascii="Arial" w:hAnsi="Arial" w:cs="Arial"/>
          <w:sz w:val="20"/>
          <w:szCs w:val="20"/>
        </w:rPr>
        <w:t>y</w:t>
      </w:r>
      <w:r w:rsidRPr="007803DF">
        <w:rPr>
          <w:rFonts w:ascii="Arial" w:hAnsi="Arial" w:cs="Arial"/>
          <w:sz w:val="20"/>
          <w:szCs w:val="20"/>
        </w:rPr>
        <w:t xml:space="preserve"> ve spolupráci s živnostenským úřad</w:t>
      </w:r>
      <w:r w:rsidR="00C80B5B">
        <w:rPr>
          <w:rFonts w:ascii="Arial" w:hAnsi="Arial" w:cs="Arial"/>
          <w:sz w:val="20"/>
          <w:szCs w:val="20"/>
        </w:rPr>
        <w:t>em a 6 kontrol ve spolupráci s pracovníky Českého telekomunikačního úřadu</w:t>
      </w:r>
      <w:r w:rsidRPr="007803DF">
        <w:rPr>
          <w:rFonts w:ascii="Arial" w:hAnsi="Arial" w:cs="Arial"/>
          <w:sz w:val="20"/>
          <w:szCs w:val="20"/>
        </w:rPr>
        <w:t xml:space="preserve">.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Z celkového počtu </w:t>
      </w:r>
      <w:r w:rsidR="00C80B5B">
        <w:rPr>
          <w:rFonts w:ascii="Arial" w:hAnsi="Arial" w:cs="Arial"/>
          <w:b/>
          <w:bCs/>
          <w:sz w:val="20"/>
          <w:szCs w:val="20"/>
        </w:rPr>
        <w:t>1 094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kontrol bylo </w:t>
      </w:r>
      <w:r w:rsidR="00C80B5B">
        <w:rPr>
          <w:rFonts w:ascii="Arial" w:hAnsi="Arial" w:cs="Arial"/>
          <w:b/>
          <w:bCs/>
          <w:sz w:val="20"/>
          <w:szCs w:val="20"/>
        </w:rPr>
        <w:t>613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kontrol se zjištěním</w:t>
      </w:r>
      <w:r w:rsidRPr="007803DF">
        <w:rPr>
          <w:rFonts w:ascii="Arial" w:hAnsi="Arial" w:cs="Arial"/>
          <w:sz w:val="20"/>
          <w:szCs w:val="20"/>
        </w:rPr>
        <w:t xml:space="preserve"> porušení některého z platných právních předpisů. Porušení zákona č. 22/1997 Sb., o technických požadavcích na výrobky bylo zjištěno </w:t>
      </w:r>
      <w:r w:rsidR="00C80B5B">
        <w:rPr>
          <w:rFonts w:ascii="Arial" w:hAnsi="Arial" w:cs="Arial"/>
          <w:sz w:val="20"/>
          <w:szCs w:val="20"/>
        </w:rPr>
        <w:t>v</w:t>
      </w:r>
      <w:r w:rsidRPr="007803DF">
        <w:rPr>
          <w:rFonts w:ascii="Arial" w:hAnsi="Arial" w:cs="Arial"/>
          <w:sz w:val="20"/>
          <w:szCs w:val="20"/>
        </w:rPr>
        <w:t xml:space="preserve"> </w:t>
      </w:r>
      <w:r w:rsidR="00C80B5B">
        <w:rPr>
          <w:rFonts w:ascii="Arial" w:hAnsi="Arial" w:cs="Arial"/>
          <w:sz w:val="20"/>
          <w:szCs w:val="20"/>
        </w:rPr>
        <w:t>551</w:t>
      </w:r>
      <w:r w:rsidRPr="007803DF">
        <w:rPr>
          <w:rFonts w:ascii="Arial" w:hAnsi="Arial" w:cs="Arial"/>
          <w:sz w:val="20"/>
          <w:szCs w:val="20"/>
        </w:rPr>
        <w:t xml:space="preserve"> kontrolách. Z celkového počtu kontrol se jednalo o </w:t>
      </w:r>
      <w:r w:rsidR="00C80B5B">
        <w:rPr>
          <w:rFonts w:ascii="Arial" w:hAnsi="Arial" w:cs="Arial"/>
          <w:sz w:val="20"/>
          <w:szCs w:val="20"/>
        </w:rPr>
        <w:t>19</w:t>
      </w:r>
      <w:r w:rsidRPr="007803DF">
        <w:rPr>
          <w:rFonts w:ascii="Arial" w:hAnsi="Arial" w:cs="Arial"/>
          <w:sz w:val="20"/>
          <w:szCs w:val="20"/>
        </w:rPr>
        <w:t xml:space="preserve"> kontrol u výrobců, 2</w:t>
      </w:r>
      <w:r w:rsidR="00C80B5B">
        <w:rPr>
          <w:rFonts w:ascii="Arial" w:hAnsi="Arial" w:cs="Arial"/>
          <w:sz w:val="20"/>
          <w:szCs w:val="20"/>
        </w:rPr>
        <w:t>8</w:t>
      </w:r>
      <w:r w:rsidRPr="007803DF">
        <w:rPr>
          <w:rFonts w:ascii="Arial" w:hAnsi="Arial" w:cs="Arial"/>
          <w:sz w:val="20"/>
          <w:szCs w:val="20"/>
        </w:rPr>
        <w:t xml:space="preserve"> kontrol u dovozců a </w:t>
      </w:r>
      <w:r w:rsidR="00C80B5B">
        <w:rPr>
          <w:rFonts w:ascii="Arial" w:hAnsi="Arial" w:cs="Arial"/>
          <w:sz w:val="20"/>
          <w:szCs w:val="20"/>
        </w:rPr>
        <w:t>1 047</w:t>
      </w:r>
      <w:r w:rsidRPr="007803DF">
        <w:rPr>
          <w:rFonts w:ascii="Arial" w:hAnsi="Arial" w:cs="Arial"/>
          <w:sz w:val="20"/>
          <w:szCs w:val="20"/>
        </w:rPr>
        <w:t xml:space="preserve"> kontrol u distributorů.</w:t>
      </w:r>
    </w:p>
    <w:p w14:paraId="47C51A93" w14:textId="0E8601C2" w:rsidR="007803DF" w:rsidRPr="00C80B5B" w:rsidRDefault="007803DF" w:rsidP="00C80B5B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b/>
          <w:bCs/>
          <w:sz w:val="20"/>
          <w:szCs w:val="20"/>
        </w:rPr>
        <w:t xml:space="preserve">Zkontrolováno bylo </w:t>
      </w:r>
      <w:r w:rsidR="00C80B5B">
        <w:rPr>
          <w:rFonts w:ascii="Arial" w:hAnsi="Arial" w:cs="Arial"/>
          <w:b/>
          <w:bCs/>
          <w:sz w:val="20"/>
          <w:szCs w:val="20"/>
        </w:rPr>
        <w:t xml:space="preserve">2 122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modelů hraček a u 1 </w:t>
      </w:r>
      <w:r w:rsidR="00C80B5B">
        <w:rPr>
          <w:rFonts w:ascii="Arial" w:hAnsi="Arial" w:cs="Arial"/>
          <w:b/>
          <w:bCs/>
          <w:sz w:val="20"/>
          <w:szCs w:val="20"/>
        </w:rPr>
        <w:t>002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byly zjištěny převážně administrativní nedostatky.</w:t>
      </w:r>
      <w:r w:rsidRPr="007803DF">
        <w:rPr>
          <w:rFonts w:ascii="Arial" w:hAnsi="Arial" w:cs="Arial"/>
          <w:sz w:val="20"/>
          <w:szCs w:val="20"/>
        </w:rPr>
        <w:t xml:space="preserve"> Při kontrolách značení, průvodní dokumentace a informací pro spotřebitele inspektoři zjišťovali, zda je vysledovatelný původ hraček, tedy zda jsou dostupné informace o výrobci či dovozci, a zda jsou výrobky vybaveny dalšími povinnými informacemi. </w:t>
      </w:r>
    </w:p>
    <w:p w14:paraId="6F99667F" w14:textId="77777777" w:rsidR="007803DF" w:rsidRPr="007803DF" w:rsidRDefault="007803DF" w:rsidP="007803DF">
      <w:pPr>
        <w:pStyle w:val="Odstavecseseznamem"/>
        <w:spacing w:line="240" w:lineRule="auto"/>
        <w:ind w:left="0"/>
        <w:jc w:val="both"/>
        <w:rPr>
          <w:rFonts w:ascii="Arial" w:eastAsiaTheme="minorHAnsi" w:hAnsi="Arial" w:cs="Arial"/>
          <w:sz w:val="20"/>
          <w:szCs w:val="20"/>
        </w:rPr>
      </w:pPr>
      <w:r w:rsidRPr="007803DF">
        <w:rPr>
          <w:rFonts w:ascii="Arial" w:eastAsiaTheme="minorHAnsi" w:hAnsi="Arial" w:cs="Arial"/>
          <w:sz w:val="20"/>
          <w:szCs w:val="20"/>
        </w:rPr>
        <w:t>U některých hraček docházelo ke kumulaci i několika administrativních závad. Zjištěno bylo:</w:t>
      </w:r>
    </w:p>
    <w:p w14:paraId="6AFE01F5" w14:textId="33D2D4CF" w:rsidR="007803DF" w:rsidRPr="007803DF" w:rsidRDefault="00C80B5B" w:rsidP="007803DF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454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nedostatků v povinném označení hračky typem, sériovým číslem či modelem</w:t>
      </w:r>
    </w:p>
    <w:p w14:paraId="2D9DFC88" w14:textId="249A4479" w:rsidR="007803DF" w:rsidRPr="007803DF" w:rsidRDefault="007803DF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803DF">
        <w:rPr>
          <w:rFonts w:ascii="Arial" w:eastAsiaTheme="minorHAnsi" w:hAnsi="Arial" w:cs="Arial"/>
          <w:sz w:val="20"/>
          <w:szCs w:val="20"/>
        </w:rPr>
        <w:t>6</w:t>
      </w:r>
      <w:r w:rsidR="00C80B5B">
        <w:rPr>
          <w:rFonts w:ascii="Arial" w:eastAsiaTheme="minorHAnsi" w:hAnsi="Arial" w:cs="Arial"/>
          <w:sz w:val="20"/>
          <w:szCs w:val="20"/>
        </w:rPr>
        <w:t>78</w:t>
      </w:r>
      <w:r w:rsidRPr="007803DF">
        <w:rPr>
          <w:rFonts w:ascii="Arial" w:eastAsiaTheme="minorHAnsi" w:hAnsi="Arial" w:cs="Arial"/>
          <w:sz w:val="20"/>
          <w:szCs w:val="20"/>
        </w:rPr>
        <w:t xml:space="preserve"> nedostatků při identifikaci výrobce hračky</w:t>
      </w:r>
    </w:p>
    <w:p w14:paraId="20EDAFDF" w14:textId="5D552AB5" w:rsidR="007803DF" w:rsidRPr="007803DF" w:rsidRDefault="00C80B5B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252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nedostatků v identifikaci dovozce</w:t>
      </w:r>
    </w:p>
    <w:p w14:paraId="5980B5E8" w14:textId="743480BD" w:rsidR="007803DF" w:rsidRPr="007803DF" w:rsidRDefault="00C80B5B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427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nedostatků v povinném značení značkou shody CE</w:t>
      </w:r>
    </w:p>
    <w:p w14:paraId="39CF7274" w14:textId="2305305B" w:rsidR="007803DF" w:rsidRPr="007803DF" w:rsidRDefault="00AD67DF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235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závad v průvodní dokumentaci (např. zcela chybějící upozornění, instrukce či varování pro spotřebitele)</w:t>
      </w:r>
    </w:p>
    <w:p w14:paraId="66669891" w14:textId="20FE20F1" w:rsidR="007803DF" w:rsidRPr="007803DF" w:rsidRDefault="007803DF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803DF">
        <w:rPr>
          <w:rFonts w:ascii="Arial" w:eastAsiaTheme="minorHAnsi" w:hAnsi="Arial" w:cs="Arial"/>
          <w:sz w:val="20"/>
          <w:szCs w:val="20"/>
        </w:rPr>
        <w:t>2</w:t>
      </w:r>
      <w:r w:rsidR="00AD67DF">
        <w:rPr>
          <w:rFonts w:ascii="Arial" w:eastAsiaTheme="minorHAnsi" w:hAnsi="Arial" w:cs="Arial"/>
          <w:sz w:val="20"/>
          <w:szCs w:val="20"/>
        </w:rPr>
        <w:t>30</w:t>
      </w:r>
      <w:r w:rsidRPr="007803DF">
        <w:rPr>
          <w:rFonts w:ascii="Arial" w:eastAsiaTheme="minorHAnsi" w:hAnsi="Arial" w:cs="Arial"/>
          <w:sz w:val="20"/>
          <w:szCs w:val="20"/>
        </w:rPr>
        <w:t xml:space="preserve"> závad v průvodní dokumentaci (chybějící upozornění, instrukce či varování pro spotřebitele v českém jazyce)</w:t>
      </w:r>
      <w:r w:rsidR="00AD67DF">
        <w:rPr>
          <w:rFonts w:ascii="Arial" w:eastAsiaTheme="minorHAnsi" w:hAnsi="Arial" w:cs="Arial"/>
          <w:sz w:val="20"/>
          <w:szCs w:val="20"/>
        </w:rPr>
        <w:t>.</w:t>
      </w:r>
    </w:p>
    <w:p w14:paraId="08F7D702" w14:textId="77777777" w:rsidR="007803DF" w:rsidRPr="007803DF" w:rsidRDefault="007803DF" w:rsidP="007803DF">
      <w:pPr>
        <w:ind w:left="709"/>
        <w:rPr>
          <w:rFonts w:ascii="Arial" w:hAnsi="Arial" w:cs="Arial"/>
          <w:sz w:val="20"/>
          <w:szCs w:val="20"/>
        </w:rPr>
      </w:pPr>
    </w:p>
    <w:p w14:paraId="74BAE167" w14:textId="1E921FF5" w:rsidR="009032C1" w:rsidRDefault="007803DF" w:rsidP="007803DF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V průběhu loňského roku 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odebrali inspektoři ČOI celkem 4</w:t>
      </w:r>
      <w:r w:rsidR="00AD67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0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 xml:space="preserve"> modelů hraček </w:t>
      </w: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k prověření, zda jsou splněny požadavky, které jsou na tyto spotřebitelské výrobky kladeny platnými předpisy. 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 xml:space="preserve">Pouze </w:t>
      </w:r>
      <w:r w:rsidR="00AD67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8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 xml:space="preserve"> hraček z tohoto počtu vyhovělo ve </w:t>
      </w:r>
      <w:r w:rsidR="00AD67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 xml:space="preserve">všech 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testovaných ukazatelích</w:t>
      </w:r>
      <w:r w:rsidR="00AD67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a zároveň splnilo i informační povinnosti, </w:t>
      </w: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které jsou pro tento sortiment výrobků stanoveny platnou legislativou. </w:t>
      </w:r>
    </w:p>
    <w:p w14:paraId="26B45096" w14:textId="77777777" w:rsidR="009032C1" w:rsidRDefault="009032C1" w:rsidP="007803DF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</w:p>
    <w:p w14:paraId="6E844861" w14:textId="671E08DF" w:rsidR="009032C1" w:rsidRDefault="009032C1" w:rsidP="009032C1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U 20 odebraných modelů hraček bylo zjištěno nedodržení bezpečnostních požadavků plynoucích z </w:t>
      </w:r>
      <w:r w:rsidR="001472B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nařízení vlády</w:t>
      </w:r>
      <w:r w:rsidR="001472BB"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</w:t>
      </w:r>
      <w:r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č. 86/2011 Sb. Jednalo se např. o:</w:t>
      </w:r>
    </w:p>
    <w:p w14:paraId="4D15FBED" w14:textId="66E0AF93" w:rsidR="009032C1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8 modelů hračkových kočárků</w:t>
      </w:r>
      <w:r w:rsid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,</w:t>
      </w:r>
      <w:r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u kterých byla zjištěna nedostatečná pevnost,</w:t>
      </w:r>
    </w:p>
    <w:p w14:paraId="26035415" w14:textId="54BC95BC" w:rsidR="00AF2B58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5 modelů hračkových slizů</w:t>
      </w:r>
      <w:r w:rsid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,</w:t>
      </w:r>
      <w:r w:rsidRPr="009032C1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u kterých akreditovaná laboratoř zjistila nadlimitní množství boru ve hmotě hračky, </w:t>
      </w:r>
    </w:p>
    <w:p w14:paraId="010A3760" w14:textId="7CD27CAD" w:rsidR="00AF2B58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lastRenderedPageBreak/>
        <w:t>1 sad</w:t>
      </w:r>
      <w:r w:rsid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u</w:t>
      </w: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rostoucích krystalů, která obsahovala zdraví škodlivé chemikálie v nadlimitním množství,</w:t>
      </w:r>
    </w:p>
    <w:p w14:paraId="62CDC90E" w14:textId="77777777" w:rsidR="00AF2B58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2 dřevěné hračky určené pro děti do tří let, u kterých byly zjištěny malé části a u jedné z nich rovněž dlouhá šňůra, </w:t>
      </w:r>
    </w:p>
    <w:p w14:paraId="6408963D" w14:textId="3205FB73" w:rsidR="00AF2B58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2 plyšové hračky</w:t>
      </w:r>
      <w:r w:rsid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,</w:t>
      </w: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u kterých, po pouhém rozepnutí všitého zipu, je dostupná výplň z vlákenného materiálu, </w:t>
      </w:r>
    </w:p>
    <w:p w14:paraId="440212A5" w14:textId="15F01953" w:rsidR="00AF2B58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1 hračk</w:t>
      </w:r>
      <w:r w:rsid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u</w:t>
      </w: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s problematickou stabilitou, </w:t>
      </w:r>
    </w:p>
    <w:p w14:paraId="0910C607" w14:textId="22752B25" w:rsidR="009032C1" w:rsidRDefault="009032C1" w:rsidP="009032C1">
      <w:pPr>
        <w:pStyle w:val="Textbody"/>
        <w:numPr>
          <w:ilvl w:val="0"/>
          <w:numId w:val="5"/>
        </w:numPr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1 hračk</w:t>
      </w:r>
      <w:r w:rsid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u</w:t>
      </w: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s nebezpečnými střelami.  </w:t>
      </w:r>
    </w:p>
    <w:p w14:paraId="183A1F89" w14:textId="77777777" w:rsidR="009D6CD5" w:rsidRPr="009D6CD5" w:rsidRDefault="009D6CD5" w:rsidP="009D6CD5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</w:p>
    <w:p w14:paraId="346A018A" w14:textId="77777777" w:rsidR="009032C1" w:rsidRPr="009032C1" w:rsidRDefault="009032C1" w:rsidP="009032C1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</w:p>
    <w:p w14:paraId="4299D21C" w14:textId="7EF76CAD" w:rsidR="007803DF" w:rsidRPr="007803DF" w:rsidRDefault="007803DF" w:rsidP="009D6CD5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b/>
          <w:bCs/>
          <w:sz w:val="20"/>
          <w:szCs w:val="20"/>
        </w:rPr>
        <w:t xml:space="preserve">Celkově bylo uloženo na místě </w:t>
      </w:r>
      <w:r w:rsidR="009D6CD5">
        <w:rPr>
          <w:rFonts w:ascii="Arial" w:hAnsi="Arial" w:cs="Arial"/>
          <w:b/>
          <w:bCs/>
          <w:sz w:val="20"/>
          <w:szCs w:val="20"/>
        </w:rPr>
        <w:t>143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pokut v celkové výši </w:t>
      </w:r>
      <w:r w:rsidR="009D6CD5">
        <w:rPr>
          <w:rFonts w:ascii="Arial" w:hAnsi="Arial" w:cs="Arial"/>
          <w:b/>
          <w:bCs/>
          <w:sz w:val="20"/>
          <w:szCs w:val="20"/>
        </w:rPr>
        <w:t>377</w:t>
      </w:r>
      <w:r w:rsidRPr="007803DF">
        <w:rPr>
          <w:rFonts w:ascii="Arial" w:hAnsi="Arial" w:cs="Arial"/>
          <w:b/>
          <w:bCs/>
          <w:sz w:val="20"/>
          <w:szCs w:val="20"/>
        </w:rPr>
        <w:t> </w:t>
      </w:r>
      <w:r w:rsidR="009D6CD5">
        <w:rPr>
          <w:rFonts w:ascii="Arial" w:hAnsi="Arial" w:cs="Arial"/>
          <w:b/>
          <w:bCs/>
          <w:sz w:val="20"/>
          <w:szCs w:val="20"/>
        </w:rPr>
        <w:t>500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korun, </w:t>
      </w:r>
      <w:r w:rsidRPr="007803DF">
        <w:rPr>
          <w:rFonts w:ascii="Arial" w:hAnsi="Arial" w:cs="Arial"/>
          <w:sz w:val="20"/>
          <w:szCs w:val="20"/>
        </w:rPr>
        <w:t>1</w:t>
      </w:r>
      <w:r w:rsidR="009D6CD5">
        <w:rPr>
          <w:rFonts w:ascii="Arial" w:hAnsi="Arial" w:cs="Arial"/>
          <w:sz w:val="20"/>
          <w:szCs w:val="20"/>
        </w:rPr>
        <w:t>25</w:t>
      </w:r>
      <w:r w:rsidRPr="007803DF">
        <w:rPr>
          <w:rFonts w:ascii="Arial" w:hAnsi="Arial" w:cs="Arial"/>
          <w:sz w:val="20"/>
          <w:szCs w:val="20"/>
        </w:rPr>
        <w:t xml:space="preserve"> pokut v celkové výši </w:t>
      </w:r>
      <w:r w:rsidR="009D6CD5">
        <w:rPr>
          <w:rFonts w:ascii="Arial" w:hAnsi="Arial" w:cs="Arial"/>
          <w:sz w:val="20"/>
          <w:szCs w:val="20"/>
        </w:rPr>
        <w:t>313 000</w:t>
      </w:r>
      <w:r w:rsidRPr="007803DF">
        <w:rPr>
          <w:rFonts w:ascii="Arial" w:hAnsi="Arial" w:cs="Arial"/>
          <w:sz w:val="20"/>
          <w:szCs w:val="20"/>
        </w:rPr>
        <w:t xml:space="preserve"> korun bylo uloženo za porušení ust. §13 odst. 9 zákona č. 22/1997 Sb., o technických požadavcích na výrobky, týkajícího se povinností distributora stanovených výrobků, které např. nejsou opatřeny stanoveným označením a dalšími informacemi. </w:t>
      </w:r>
    </w:p>
    <w:p w14:paraId="221E56EA" w14:textId="416027A4" w:rsidR="007803DF" w:rsidRPr="007803DF" w:rsidRDefault="007803DF" w:rsidP="009D6CD5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b/>
          <w:bCs/>
          <w:sz w:val="20"/>
          <w:szCs w:val="20"/>
        </w:rPr>
        <w:t xml:space="preserve">Ve správním řízení bylo uloženo celkem </w:t>
      </w:r>
      <w:r w:rsidR="009D6CD5">
        <w:rPr>
          <w:rFonts w:ascii="Arial" w:hAnsi="Arial" w:cs="Arial"/>
          <w:b/>
          <w:bCs/>
          <w:sz w:val="20"/>
          <w:szCs w:val="20"/>
        </w:rPr>
        <w:t>379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pokut v celkové výši </w:t>
      </w:r>
      <w:r w:rsidR="009D6CD5">
        <w:rPr>
          <w:rFonts w:ascii="Arial" w:hAnsi="Arial" w:cs="Arial"/>
          <w:b/>
          <w:bCs/>
          <w:sz w:val="20"/>
          <w:szCs w:val="20"/>
        </w:rPr>
        <w:t>6 319 0</w:t>
      </w:r>
      <w:r w:rsidRPr="007803DF">
        <w:rPr>
          <w:rFonts w:ascii="Arial" w:hAnsi="Arial" w:cs="Arial"/>
          <w:b/>
          <w:bCs/>
          <w:sz w:val="20"/>
          <w:szCs w:val="20"/>
        </w:rPr>
        <w:t>00 korun.</w:t>
      </w:r>
      <w:r w:rsidRPr="007803DF">
        <w:rPr>
          <w:rFonts w:ascii="Arial" w:hAnsi="Arial" w:cs="Arial"/>
          <w:sz w:val="20"/>
          <w:szCs w:val="20"/>
        </w:rPr>
        <w:t xml:space="preserve"> Z tohoto počtu za porušení ust. §13 odst. 9 zákona č. 22/1997 Sb., o technických požadavcích na výrobky, bylo ve správním řízení uloženo </w:t>
      </w:r>
      <w:r w:rsidR="009D6CD5">
        <w:rPr>
          <w:rFonts w:ascii="Arial" w:hAnsi="Arial" w:cs="Arial"/>
          <w:sz w:val="20"/>
          <w:szCs w:val="20"/>
        </w:rPr>
        <w:t>295</w:t>
      </w:r>
      <w:r w:rsidRPr="007803DF">
        <w:rPr>
          <w:rFonts w:ascii="Arial" w:hAnsi="Arial" w:cs="Arial"/>
          <w:sz w:val="20"/>
          <w:szCs w:val="20"/>
        </w:rPr>
        <w:t xml:space="preserve"> pokut v celkové výši </w:t>
      </w:r>
      <w:r w:rsidR="009D6CD5">
        <w:rPr>
          <w:rFonts w:ascii="Arial" w:hAnsi="Arial" w:cs="Arial"/>
          <w:sz w:val="20"/>
          <w:szCs w:val="20"/>
        </w:rPr>
        <w:t>4</w:t>
      </w:r>
      <w:r w:rsidRPr="007803DF">
        <w:rPr>
          <w:rFonts w:ascii="Arial" w:hAnsi="Arial" w:cs="Arial"/>
          <w:sz w:val="20"/>
          <w:szCs w:val="20"/>
        </w:rPr>
        <w:t> 84</w:t>
      </w:r>
      <w:r w:rsidR="009D6CD5">
        <w:rPr>
          <w:rFonts w:ascii="Arial" w:hAnsi="Arial" w:cs="Arial"/>
          <w:sz w:val="20"/>
          <w:szCs w:val="20"/>
        </w:rPr>
        <w:t>8</w:t>
      </w:r>
      <w:r w:rsidRPr="007803DF">
        <w:rPr>
          <w:rFonts w:ascii="Arial" w:hAnsi="Arial" w:cs="Arial"/>
          <w:sz w:val="20"/>
          <w:szCs w:val="20"/>
        </w:rPr>
        <w:t xml:space="preserve"> 000 korun. Za porušení ust. §13 odst. 1 a odst. 2 zákona č. 22/1997 Sb., upravujících podmínky uvedení stanovených výrobků na trh, bylo ve správním řízení uloženo </w:t>
      </w:r>
      <w:r w:rsidR="009D6CD5">
        <w:rPr>
          <w:rFonts w:ascii="Arial" w:hAnsi="Arial" w:cs="Arial"/>
          <w:sz w:val="20"/>
          <w:szCs w:val="20"/>
        </w:rPr>
        <w:t>34</w:t>
      </w:r>
      <w:r w:rsidRPr="007803DF">
        <w:rPr>
          <w:rFonts w:ascii="Arial" w:hAnsi="Arial" w:cs="Arial"/>
          <w:sz w:val="20"/>
          <w:szCs w:val="20"/>
        </w:rPr>
        <w:t xml:space="preserve"> pokut v celkové výši </w:t>
      </w:r>
      <w:r w:rsidR="009D6CD5">
        <w:rPr>
          <w:rFonts w:ascii="Arial" w:hAnsi="Arial" w:cs="Arial"/>
          <w:sz w:val="20"/>
          <w:szCs w:val="20"/>
        </w:rPr>
        <w:t>612</w:t>
      </w:r>
      <w:r w:rsidRPr="007803DF">
        <w:rPr>
          <w:rFonts w:ascii="Arial" w:hAnsi="Arial" w:cs="Arial"/>
          <w:sz w:val="20"/>
          <w:szCs w:val="20"/>
        </w:rPr>
        <w:t xml:space="preserve"> 000 korun.           </w:t>
      </w:r>
    </w:p>
    <w:p w14:paraId="00F90137" w14:textId="25C49976" w:rsidR="007803DF" w:rsidRPr="007803DF" w:rsidRDefault="007803DF" w:rsidP="009D6C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>Podle zákona</w:t>
      </w:r>
      <w:r w:rsidR="001472BB">
        <w:rPr>
          <w:rFonts w:ascii="Arial" w:hAnsi="Arial" w:cs="Arial"/>
          <w:sz w:val="20"/>
          <w:szCs w:val="20"/>
        </w:rPr>
        <w:t xml:space="preserve"> č.</w:t>
      </w:r>
      <w:r w:rsidRPr="007803DF">
        <w:rPr>
          <w:rFonts w:ascii="Arial" w:hAnsi="Arial" w:cs="Arial"/>
          <w:sz w:val="20"/>
          <w:szCs w:val="20"/>
        </w:rPr>
        <w:t xml:space="preserve"> 22/1997 Sb., o technických požadavcích na výrobky, bylo v průběhu loňského roku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zakázáno nabízet a prodávat </w:t>
      </w:r>
      <w:r w:rsidR="009D6CD5">
        <w:rPr>
          <w:rFonts w:ascii="Arial" w:hAnsi="Arial" w:cs="Arial"/>
          <w:b/>
          <w:bCs/>
          <w:sz w:val="20"/>
          <w:szCs w:val="20"/>
        </w:rPr>
        <w:t>355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hraček. Celkem se jednalo o </w:t>
      </w:r>
      <w:r w:rsidR="009D6CD5">
        <w:rPr>
          <w:rFonts w:ascii="Arial" w:hAnsi="Arial" w:cs="Arial"/>
          <w:b/>
          <w:bCs/>
          <w:sz w:val="20"/>
          <w:szCs w:val="20"/>
        </w:rPr>
        <w:t>9 697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kusů hraček ve výši 1 </w:t>
      </w:r>
      <w:r w:rsidR="009D6CD5">
        <w:rPr>
          <w:rFonts w:ascii="Arial" w:hAnsi="Arial" w:cs="Arial"/>
          <w:b/>
          <w:bCs/>
          <w:sz w:val="20"/>
          <w:szCs w:val="20"/>
        </w:rPr>
        <w:t>053</w:t>
      </w:r>
      <w:r w:rsidRPr="007803DF">
        <w:rPr>
          <w:rFonts w:ascii="Arial" w:hAnsi="Arial" w:cs="Arial"/>
          <w:b/>
          <w:bCs/>
          <w:sz w:val="20"/>
          <w:szCs w:val="20"/>
        </w:rPr>
        <w:t> </w:t>
      </w:r>
      <w:r w:rsidR="009D6CD5">
        <w:rPr>
          <w:rFonts w:ascii="Arial" w:hAnsi="Arial" w:cs="Arial"/>
          <w:b/>
          <w:bCs/>
          <w:sz w:val="20"/>
          <w:szCs w:val="20"/>
        </w:rPr>
        <w:t>378</w:t>
      </w:r>
      <w:r w:rsidRPr="007803DF">
        <w:rPr>
          <w:rFonts w:ascii="Arial" w:hAnsi="Arial" w:cs="Arial"/>
          <w:b/>
          <w:bCs/>
          <w:sz w:val="20"/>
          <w:szCs w:val="20"/>
        </w:rPr>
        <w:t>,</w:t>
      </w:r>
      <w:r w:rsidR="009D6CD5">
        <w:rPr>
          <w:rFonts w:ascii="Arial" w:hAnsi="Arial" w:cs="Arial"/>
          <w:b/>
          <w:bCs/>
          <w:sz w:val="20"/>
          <w:szCs w:val="20"/>
        </w:rPr>
        <w:t>23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korun. </w:t>
      </w:r>
    </w:p>
    <w:p w14:paraId="6BB042EA" w14:textId="2DA5DDA6" w:rsidR="007803DF" w:rsidRPr="007803DF" w:rsidRDefault="007803DF" w:rsidP="009D6C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 xml:space="preserve">Podle zákona č. 64/1986 Sb., o České obchodní inspekci, byla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zakázána nabídka a prodej </w:t>
      </w:r>
      <w:r w:rsidR="009D6CD5">
        <w:rPr>
          <w:rFonts w:ascii="Arial" w:hAnsi="Arial" w:cs="Arial"/>
          <w:b/>
          <w:bCs/>
          <w:sz w:val="20"/>
          <w:szCs w:val="20"/>
        </w:rPr>
        <w:t>64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hraček. Celkem se jednalo o </w:t>
      </w:r>
      <w:r w:rsidR="009D6CD5">
        <w:rPr>
          <w:rFonts w:ascii="Arial" w:hAnsi="Arial" w:cs="Arial"/>
          <w:b/>
          <w:bCs/>
          <w:sz w:val="20"/>
          <w:szCs w:val="20"/>
        </w:rPr>
        <w:t>2 271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kusů ve výši </w:t>
      </w:r>
      <w:r w:rsidR="009D6CD5">
        <w:rPr>
          <w:rFonts w:ascii="Arial" w:hAnsi="Arial" w:cs="Arial"/>
          <w:b/>
          <w:bCs/>
          <w:sz w:val="20"/>
          <w:szCs w:val="20"/>
        </w:rPr>
        <w:t>185</w:t>
      </w:r>
      <w:r w:rsidRPr="007803DF">
        <w:rPr>
          <w:rFonts w:ascii="Arial" w:hAnsi="Arial" w:cs="Arial"/>
          <w:b/>
          <w:bCs/>
          <w:sz w:val="20"/>
          <w:szCs w:val="20"/>
        </w:rPr>
        <w:t> </w:t>
      </w:r>
      <w:r w:rsidR="009D6CD5">
        <w:rPr>
          <w:rFonts w:ascii="Arial" w:hAnsi="Arial" w:cs="Arial"/>
          <w:b/>
          <w:bCs/>
          <w:sz w:val="20"/>
          <w:szCs w:val="20"/>
        </w:rPr>
        <w:t>805</w:t>
      </w:r>
      <w:r w:rsidRPr="007803DF">
        <w:rPr>
          <w:rFonts w:ascii="Arial" w:hAnsi="Arial" w:cs="Arial"/>
          <w:b/>
          <w:bCs/>
          <w:sz w:val="20"/>
          <w:szCs w:val="20"/>
        </w:rPr>
        <w:t>,</w:t>
      </w:r>
      <w:r w:rsidR="009D6CD5">
        <w:rPr>
          <w:rFonts w:ascii="Arial" w:hAnsi="Arial" w:cs="Arial"/>
          <w:b/>
          <w:bCs/>
          <w:sz w:val="20"/>
          <w:szCs w:val="20"/>
        </w:rPr>
        <w:t>31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korun. </w:t>
      </w:r>
    </w:p>
    <w:p w14:paraId="33784D89" w14:textId="08D87F73" w:rsidR="009D6CD5" w:rsidRPr="007803DF" w:rsidRDefault="007803DF" w:rsidP="009D6CD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 xml:space="preserve">Podle zákona č. 90/2016 Sb., o posuzování shody stanovených výrobků při jejich dodávání na trh,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byla zakázána nabídka a prodej </w:t>
      </w:r>
      <w:r w:rsidR="009D6CD5">
        <w:rPr>
          <w:rFonts w:ascii="Arial" w:hAnsi="Arial" w:cs="Arial"/>
          <w:b/>
          <w:bCs/>
          <w:sz w:val="20"/>
          <w:szCs w:val="20"/>
        </w:rPr>
        <w:t>10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hraček. Celkem se jednalo o </w:t>
      </w:r>
      <w:r w:rsidR="009D6CD5">
        <w:rPr>
          <w:rFonts w:ascii="Arial" w:hAnsi="Arial" w:cs="Arial"/>
          <w:b/>
          <w:bCs/>
          <w:sz w:val="20"/>
          <w:szCs w:val="20"/>
        </w:rPr>
        <w:t>1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9 kusů hraček ve výši </w:t>
      </w:r>
      <w:r w:rsidR="009D6CD5">
        <w:rPr>
          <w:rFonts w:ascii="Arial" w:hAnsi="Arial" w:cs="Arial"/>
          <w:b/>
          <w:bCs/>
          <w:sz w:val="20"/>
          <w:szCs w:val="20"/>
        </w:rPr>
        <w:t xml:space="preserve">6 271,50 </w:t>
      </w:r>
      <w:r w:rsidRPr="007803DF">
        <w:rPr>
          <w:rFonts w:ascii="Arial" w:hAnsi="Arial" w:cs="Arial"/>
          <w:b/>
          <w:bCs/>
          <w:sz w:val="20"/>
          <w:szCs w:val="20"/>
        </w:rPr>
        <w:t>korun.</w:t>
      </w:r>
    </w:p>
    <w:p w14:paraId="091DE01E" w14:textId="667C5ECD" w:rsidR="007803DF" w:rsidRPr="007803DF" w:rsidRDefault="007803DF" w:rsidP="009D6CD5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  <w:r w:rsidRPr="007803DF">
        <w:rPr>
          <w:rFonts w:ascii="Arial" w:eastAsiaTheme="minorHAnsi" w:hAnsi="Arial" w:cs="Arial"/>
          <w:sz w:val="20"/>
          <w:szCs w:val="20"/>
        </w:rPr>
        <w:t>V průběhu roku 202</w:t>
      </w:r>
      <w:r w:rsidR="009D6CD5">
        <w:rPr>
          <w:rFonts w:ascii="Arial" w:eastAsiaTheme="minorHAnsi" w:hAnsi="Arial" w:cs="Arial"/>
          <w:sz w:val="20"/>
          <w:szCs w:val="20"/>
        </w:rPr>
        <w:t>4</w:t>
      </w:r>
      <w:r w:rsidRPr="007803DF">
        <w:rPr>
          <w:rFonts w:ascii="Arial" w:eastAsiaTheme="minorHAnsi" w:hAnsi="Arial" w:cs="Arial"/>
          <w:sz w:val="20"/>
          <w:szCs w:val="20"/>
        </w:rPr>
        <w:t xml:space="preserve"> by</w:t>
      </w:r>
      <w:r w:rsidR="009D6CD5">
        <w:rPr>
          <w:rFonts w:ascii="Arial" w:eastAsiaTheme="minorHAnsi" w:hAnsi="Arial" w:cs="Arial"/>
          <w:sz w:val="20"/>
          <w:szCs w:val="20"/>
        </w:rPr>
        <w:t>lo</w:t>
      </w:r>
      <w:r w:rsidRPr="007803DF">
        <w:rPr>
          <w:rFonts w:ascii="Arial" w:eastAsiaTheme="minorHAnsi" w:hAnsi="Arial" w:cs="Arial"/>
          <w:sz w:val="20"/>
          <w:szCs w:val="20"/>
        </w:rPr>
        <w:t xml:space="preserve"> nahlášen</w:t>
      </w:r>
      <w:r w:rsidR="009D6CD5">
        <w:rPr>
          <w:rFonts w:ascii="Arial" w:eastAsiaTheme="minorHAnsi" w:hAnsi="Arial" w:cs="Arial"/>
          <w:sz w:val="20"/>
          <w:szCs w:val="20"/>
        </w:rPr>
        <w:t>o</w:t>
      </w:r>
      <w:r w:rsidRPr="007803DF">
        <w:rPr>
          <w:rFonts w:ascii="Arial" w:eastAsiaTheme="minorHAnsi" w:hAnsi="Arial" w:cs="Arial"/>
          <w:sz w:val="20"/>
          <w:szCs w:val="20"/>
        </w:rPr>
        <w:t xml:space="preserve"> </w:t>
      </w:r>
      <w:r w:rsidRPr="007803DF">
        <w:rPr>
          <w:rFonts w:ascii="Arial" w:eastAsiaTheme="minorHAnsi" w:hAnsi="Arial" w:cs="Arial"/>
          <w:b/>
          <w:bCs/>
          <w:sz w:val="20"/>
          <w:szCs w:val="20"/>
        </w:rPr>
        <w:t xml:space="preserve">do výstražného systému „Safety Gate“ </w:t>
      </w:r>
      <w:r w:rsidR="009D6CD5">
        <w:rPr>
          <w:rFonts w:ascii="Arial" w:eastAsiaTheme="minorHAnsi" w:hAnsi="Arial" w:cs="Arial"/>
          <w:b/>
          <w:bCs/>
          <w:sz w:val="20"/>
          <w:szCs w:val="20"/>
        </w:rPr>
        <w:t>19</w:t>
      </w:r>
      <w:r w:rsidRPr="007803DF">
        <w:rPr>
          <w:rFonts w:ascii="Arial" w:eastAsiaTheme="minorHAnsi" w:hAnsi="Arial" w:cs="Arial"/>
          <w:b/>
          <w:bCs/>
          <w:sz w:val="20"/>
          <w:szCs w:val="20"/>
        </w:rPr>
        <w:t xml:space="preserve"> hrač</w:t>
      </w:r>
      <w:r w:rsidR="009D6CD5">
        <w:rPr>
          <w:rFonts w:ascii="Arial" w:eastAsiaTheme="minorHAnsi" w:hAnsi="Arial" w:cs="Arial"/>
          <w:b/>
          <w:bCs/>
          <w:sz w:val="20"/>
          <w:szCs w:val="20"/>
        </w:rPr>
        <w:t>ek</w:t>
      </w:r>
      <w:r w:rsidRPr="007803DF">
        <w:rPr>
          <w:rFonts w:ascii="Arial" w:eastAsiaTheme="minorHAnsi" w:hAnsi="Arial" w:cs="Arial"/>
          <w:b/>
          <w:bCs/>
          <w:sz w:val="20"/>
          <w:szCs w:val="20"/>
        </w:rPr>
        <w:t>,</w:t>
      </w:r>
      <w:r w:rsidRPr="007803DF">
        <w:rPr>
          <w:rFonts w:ascii="Arial" w:eastAsiaTheme="minorHAnsi" w:hAnsi="Arial" w:cs="Arial"/>
          <w:sz w:val="20"/>
          <w:szCs w:val="20"/>
        </w:rPr>
        <w:t xml:space="preserve"> odebran</w:t>
      </w:r>
      <w:r w:rsidR="009D6CD5">
        <w:rPr>
          <w:rFonts w:ascii="Arial" w:eastAsiaTheme="minorHAnsi" w:hAnsi="Arial" w:cs="Arial"/>
          <w:sz w:val="20"/>
          <w:szCs w:val="20"/>
        </w:rPr>
        <w:t>ých</w:t>
      </w:r>
      <w:r w:rsidR="00960EAF">
        <w:rPr>
          <w:rFonts w:ascii="Arial" w:eastAsiaTheme="minorHAnsi" w:hAnsi="Arial" w:cs="Arial"/>
          <w:sz w:val="20"/>
          <w:szCs w:val="20"/>
        </w:rPr>
        <w:t xml:space="preserve"> </w:t>
      </w:r>
      <w:r w:rsidRPr="007803DF">
        <w:rPr>
          <w:rFonts w:ascii="Arial" w:eastAsiaTheme="minorHAnsi" w:hAnsi="Arial" w:cs="Arial"/>
          <w:sz w:val="20"/>
          <w:szCs w:val="20"/>
        </w:rPr>
        <w:t xml:space="preserve">na trhu ČR. Zjištěné neshody s požadavky platných předpisů se týkaly hraček elektrických, které v pájených spojích obsahovaly nadlimitní množství olova. </w:t>
      </w:r>
    </w:p>
    <w:p w14:paraId="6DC41390" w14:textId="77777777" w:rsidR="00960EAF" w:rsidRDefault="00960EAF" w:rsidP="009D6CD5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</w:p>
    <w:p w14:paraId="5A2B98BE" w14:textId="3220FE68" w:rsidR="007803DF" w:rsidRPr="007803DF" w:rsidRDefault="007803DF" w:rsidP="009D6CD5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  <w:r w:rsidRPr="007803DF">
        <w:rPr>
          <w:rFonts w:ascii="Arial" w:eastAsiaTheme="minorHAnsi" w:hAnsi="Arial" w:cs="Arial"/>
          <w:sz w:val="20"/>
          <w:szCs w:val="20"/>
        </w:rPr>
        <w:t>Další modely nevyhovujících hraček budou notifikovány po ukončení jednotlivých správních řízení s kontrolovanými subjekty v průběhu roku 202</w:t>
      </w:r>
      <w:r w:rsidR="00960EAF">
        <w:rPr>
          <w:rFonts w:ascii="Arial" w:eastAsiaTheme="minorHAnsi" w:hAnsi="Arial" w:cs="Arial"/>
          <w:sz w:val="20"/>
          <w:szCs w:val="20"/>
        </w:rPr>
        <w:t>5</w:t>
      </w:r>
      <w:r w:rsidRPr="007803DF">
        <w:rPr>
          <w:rFonts w:ascii="Arial" w:eastAsiaTheme="minorHAnsi" w:hAnsi="Arial" w:cs="Arial"/>
          <w:sz w:val="20"/>
          <w:szCs w:val="20"/>
        </w:rPr>
        <w:t>.</w:t>
      </w:r>
    </w:p>
    <w:p w14:paraId="120E1EA2" w14:textId="43156EE6" w:rsidR="00030D07" w:rsidRPr="003174DA" w:rsidRDefault="007803DF" w:rsidP="00030D07">
      <w:pPr>
        <w:pStyle w:val="Textbody"/>
        <w:spacing w:line="240" w:lineRule="auto"/>
        <w:jc w:val="both"/>
        <w:rPr>
          <w:rFonts w:ascii="Arial" w:eastAsiaTheme="minorHAnsi" w:hAnsi="Arial" w:cs="Arial"/>
          <w:sz w:val="20"/>
        </w:rPr>
      </w:pP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Česká obchodní inspekce bude i nadále provádět kontrolní činnost a aktivně vyhledávat v tržní síti hračky, které by pro děti mohly znamenat riziko zranění či poškození zdraví</w:t>
      </w:r>
      <w:r w:rsidR="003174DA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, případně by mohly být zdrojem environmentálního rizika pro životní prostředí</w:t>
      </w: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. </w:t>
      </w:r>
      <w:r w:rsidR="003174DA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Na </w:t>
      </w:r>
      <w:r w:rsidR="00030D07" w:rsidRPr="00030D07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trhu</w:t>
      </w:r>
      <w:r w:rsidR="003174DA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totiž rovněž</w:t>
      </w:r>
      <w:r w:rsidR="00030D07" w:rsidRPr="00030D07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přetrvává nabídka mnoha elektrických hraček, které nejsou v souladu s požadavky platné legislativy, protože představují při nesprávně provedené likvidaci environmentální riziko kontaminace vody a půdy např. olovem. </w:t>
      </w:r>
    </w:p>
    <w:p w14:paraId="34BEAD60" w14:textId="77777777" w:rsidR="00030D07" w:rsidRPr="007803DF" w:rsidRDefault="00030D07" w:rsidP="007803DF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</w:p>
    <w:p w14:paraId="4A8E7D86" w14:textId="5AB46E87" w:rsidR="007803DF" w:rsidRPr="007803DF" w:rsidRDefault="007803DF" w:rsidP="007803DF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</w:pPr>
      <w:r w:rsidRPr="007803DF"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  <w:t>Hračky nahlášené v roce 202</w:t>
      </w:r>
      <w:r w:rsidR="003174DA"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  <w:t>4</w:t>
      </w:r>
      <w:r w:rsidRPr="007803DF"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  <w:t xml:space="preserve"> do výstražného systému „Safety Gate“</w:t>
      </w:r>
    </w:p>
    <w:p w14:paraId="577268D3" w14:textId="77777777" w:rsidR="007803DF" w:rsidRDefault="007803DF" w:rsidP="007803DF">
      <w:pPr>
        <w:pStyle w:val="Odstavecseseznamem"/>
        <w:spacing w:line="240" w:lineRule="auto"/>
        <w:ind w:left="0" w:right="-113"/>
        <w:jc w:val="both"/>
      </w:pPr>
    </w:p>
    <w:tbl>
      <w:tblPr>
        <w:tblW w:w="89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597"/>
        <w:gridCol w:w="1789"/>
        <w:gridCol w:w="1578"/>
        <w:gridCol w:w="3006"/>
      </w:tblGrid>
      <w:tr w:rsidR="00E4032A" w:rsidRPr="007803DF" w14:paraId="20EC07EA" w14:textId="77777777" w:rsidTr="00543E6D">
        <w:tc>
          <w:tcPr>
            <w:tcW w:w="932" w:type="dxa"/>
            <w:shd w:val="clear" w:color="auto" w:fill="auto"/>
          </w:tcPr>
          <w:p w14:paraId="5B2C5D1D" w14:textId="77777777" w:rsidR="007803DF" w:rsidRPr="007803DF" w:rsidRDefault="007803DF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Číslo vzorku</w:t>
            </w:r>
          </w:p>
        </w:tc>
        <w:tc>
          <w:tcPr>
            <w:tcW w:w="1597" w:type="dxa"/>
            <w:shd w:val="clear" w:color="auto" w:fill="auto"/>
          </w:tcPr>
          <w:p w14:paraId="4FFD020B" w14:textId="77777777" w:rsidR="007803DF" w:rsidRPr="007803DF" w:rsidRDefault="007803DF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789" w:type="dxa"/>
            <w:shd w:val="clear" w:color="auto" w:fill="auto"/>
          </w:tcPr>
          <w:p w14:paraId="3844380A" w14:textId="77777777" w:rsidR="007803DF" w:rsidRPr="007803DF" w:rsidRDefault="007803DF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Číslo notifikace</w:t>
            </w:r>
          </w:p>
        </w:tc>
        <w:tc>
          <w:tcPr>
            <w:tcW w:w="1578" w:type="dxa"/>
            <w:shd w:val="clear" w:color="auto" w:fill="auto"/>
          </w:tcPr>
          <w:p w14:paraId="2C269B85" w14:textId="77777777" w:rsidR="007803DF" w:rsidRPr="007803DF" w:rsidRDefault="007803DF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Zveřejněno dne</w:t>
            </w:r>
          </w:p>
        </w:tc>
        <w:tc>
          <w:tcPr>
            <w:tcW w:w="3006" w:type="dxa"/>
            <w:shd w:val="clear" w:color="auto" w:fill="auto"/>
          </w:tcPr>
          <w:p w14:paraId="60290685" w14:textId="77777777" w:rsidR="007803DF" w:rsidRPr="007803DF" w:rsidRDefault="007803DF" w:rsidP="00FD1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bCs/>
                <w:sz w:val="20"/>
                <w:szCs w:val="20"/>
              </w:rPr>
              <w:t>Fotografie výrobku</w:t>
            </w:r>
          </w:p>
        </w:tc>
      </w:tr>
      <w:tr w:rsidR="00E4032A" w:rsidRPr="00A42FD6" w14:paraId="5B111DAA" w14:textId="77777777" w:rsidTr="00543E6D">
        <w:tc>
          <w:tcPr>
            <w:tcW w:w="932" w:type="dxa"/>
            <w:shd w:val="clear" w:color="auto" w:fill="auto"/>
          </w:tcPr>
          <w:p w14:paraId="19F86F8E" w14:textId="48A2A093" w:rsidR="00476817" w:rsidRPr="00476817" w:rsidRDefault="00476817" w:rsidP="00476817">
            <w:pPr>
              <w:pStyle w:val="Default"/>
              <w:rPr>
                <w:sz w:val="20"/>
                <w:szCs w:val="20"/>
              </w:rPr>
            </w:pPr>
            <w:r w:rsidRPr="00476817">
              <w:rPr>
                <w:sz w:val="20"/>
                <w:szCs w:val="20"/>
              </w:rPr>
              <w:t xml:space="preserve">3466_S </w:t>
            </w:r>
          </w:p>
        </w:tc>
        <w:tc>
          <w:tcPr>
            <w:tcW w:w="1597" w:type="dxa"/>
            <w:shd w:val="clear" w:color="auto" w:fill="auto"/>
          </w:tcPr>
          <w:p w14:paraId="557A7063" w14:textId="01A31A7C" w:rsidR="00476817" w:rsidRPr="00261BEE" w:rsidRDefault="00476817" w:rsidP="0047681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Pistole LN 320/305</w:t>
            </w:r>
          </w:p>
          <w:p w14:paraId="23B68A70" w14:textId="77777777" w:rsidR="00476817" w:rsidRPr="007803DF" w:rsidRDefault="00476817" w:rsidP="0047681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2CE9BFE2" w14:textId="1DD6FD95" w:rsidR="00476817" w:rsidRPr="007803DF" w:rsidRDefault="00476817" w:rsidP="00476817">
            <w:pPr>
              <w:pStyle w:val="Default"/>
              <w:rPr>
                <w:sz w:val="20"/>
                <w:szCs w:val="20"/>
              </w:rPr>
            </w:pPr>
            <w:r w:rsidRPr="00476817">
              <w:rPr>
                <w:sz w:val="20"/>
                <w:szCs w:val="20"/>
              </w:rPr>
              <w:t>A12/00037/24</w:t>
            </w:r>
          </w:p>
        </w:tc>
        <w:tc>
          <w:tcPr>
            <w:tcW w:w="1578" w:type="dxa"/>
            <w:shd w:val="clear" w:color="auto" w:fill="auto"/>
          </w:tcPr>
          <w:p w14:paraId="1E7308BC" w14:textId="7DEB709C" w:rsidR="00476817" w:rsidRPr="007803DF" w:rsidRDefault="00476817" w:rsidP="00476817">
            <w:pPr>
              <w:pStyle w:val="Default"/>
              <w:rPr>
                <w:sz w:val="20"/>
                <w:szCs w:val="20"/>
              </w:rPr>
            </w:pPr>
            <w:r w:rsidRPr="00476817">
              <w:rPr>
                <w:sz w:val="20"/>
                <w:szCs w:val="20"/>
              </w:rPr>
              <w:t>9. 1. 2024</w:t>
            </w:r>
            <w:r w:rsidRPr="00165C13">
              <w:t xml:space="preserve"> </w:t>
            </w:r>
            <w:r w:rsidRPr="007803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shd w:val="clear" w:color="auto" w:fill="auto"/>
          </w:tcPr>
          <w:p w14:paraId="3E22E0A6" w14:textId="31C81768" w:rsidR="00476817" w:rsidRPr="001F04FD" w:rsidRDefault="00476817" w:rsidP="00476817">
            <w:pPr>
              <w:rPr>
                <w:rFonts w:ascii="Calibri" w:hAnsi="Calibri" w:cs="Calibri"/>
              </w:rPr>
            </w:pPr>
            <w:r w:rsidRPr="000A656D">
              <w:rPr>
                <w:noProof/>
              </w:rPr>
              <w:drawing>
                <wp:inline distT="0" distB="0" distL="0" distR="0" wp14:anchorId="6436B291" wp14:editId="5C87C71F">
                  <wp:extent cx="1638300" cy="1064895"/>
                  <wp:effectExtent l="0" t="0" r="0" b="1905"/>
                  <wp:docPr id="4" name="Obrázek 4" descr="C:\Users\kuchar2.COI\nic\Desktop\jirkov\foto\20230322_134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uchar2.COI\nic\Desktop\jirkov\foto\20230322_1342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0800000">
                            <a:off x="0" y="0"/>
                            <a:ext cx="1687538" cy="10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33677590" w14:textId="77777777" w:rsidTr="00543E6D">
        <w:tc>
          <w:tcPr>
            <w:tcW w:w="932" w:type="dxa"/>
            <w:shd w:val="clear" w:color="auto" w:fill="auto"/>
          </w:tcPr>
          <w:p w14:paraId="3AABE909" w14:textId="59C2B849" w:rsidR="00476817" w:rsidRPr="00476817" w:rsidRDefault="00476817" w:rsidP="00543E6D">
            <w:pPr>
              <w:pStyle w:val="Default"/>
              <w:rPr>
                <w:sz w:val="20"/>
                <w:szCs w:val="20"/>
              </w:rPr>
            </w:pPr>
            <w:r w:rsidRPr="00476817">
              <w:rPr>
                <w:sz w:val="20"/>
                <w:szCs w:val="20"/>
              </w:rPr>
              <w:lastRenderedPageBreak/>
              <w:t>3435_S</w:t>
            </w:r>
          </w:p>
        </w:tc>
        <w:tc>
          <w:tcPr>
            <w:tcW w:w="1597" w:type="dxa"/>
            <w:shd w:val="clear" w:color="auto" w:fill="auto"/>
          </w:tcPr>
          <w:p w14:paraId="61771452" w14:textId="21BAC7EF" w:rsidR="00476817" w:rsidRPr="00261BEE" w:rsidRDefault="00476817" w:rsidP="00476817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61BE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Dívčí kadeřnický salón</w:t>
            </w:r>
          </w:p>
        </w:tc>
        <w:tc>
          <w:tcPr>
            <w:tcW w:w="1789" w:type="dxa"/>
            <w:shd w:val="clear" w:color="auto" w:fill="auto"/>
          </w:tcPr>
          <w:p w14:paraId="30537DBC" w14:textId="27627788" w:rsidR="00476817" w:rsidRPr="00543E6D" w:rsidRDefault="00476817" w:rsidP="0047681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43E6D">
              <w:rPr>
                <w:rFonts w:ascii="Arial" w:eastAsia="Calibri" w:hAnsi="Arial" w:cs="Arial"/>
                <w:color w:val="000000"/>
                <w:sz w:val="20"/>
                <w:szCs w:val="20"/>
              </w:rPr>
              <w:t>A12/00038/24</w:t>
            </w:r>
          </w:p>
        </w:tc>
        <w:tc>
          <w:tcPr>
            <w:tcW w:w="1578" w:type="dxa"/>
            <w:shd w:val="clear" w:color="auto" w:fill="auto"/>
          </w:tcPr>
          <w:p w14:paraId="0E0B5703" w14:textId="60CE60A5" w:rsidR="00476817" w:rsidRPr="00543E6D" w:rsidRDefault="00476817" w:rsidP="0047681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43E6D">
              <w:rPr>
                <w:rFonts w:ascii="Arial" w:eastAsia="Calibri" w:hAnsi="Arial" w:cs="Arial"/>
                <w:color w:val="000000"/>
                <w:sz w:val="20"/>
                <w:szCs w:val="20"/>
              </w:rPr>
              <w:t>9. 1. 2024</w:t>
            </w:r>
          </w:p>
        </w:tc>
        <w:tc>
          <w:tcPr>
            <w:tcW w:w="3006" w:type="dxa"/>
            <w:shd w:val="clear" w:color="auto" w:fill="auto"/>
          </w:tcPr>
          <w:p w14:paraId="6415CD07" w14:textId="12481BE9" w:rsidR="00476817" w:rsidRPr="001F04FD" w:rsidRDefault="00476817" w:rsidP="00476817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3636DB8" wp14:editId="20D66886">
                  <wp:extent cx="1209107" cy="1661163"/>
                  <wp:effectExtent l="254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272605" cy="1748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2453268A" w14:textId="77777777" w:rsidTr="00543E6D">
        <w:tc>
          <w:tcPr>
            <w:tcW w:w="932" w:type="dxa"/>
            <w:shd w:val="clear" w:color="auto" w:fill="auto"/>
          </w:tcPr>
          <w:p w14:paraId="2315DDFF" w14:textId="31F3CD44" w:rsidR="00476817" w:rsidRPr="00476817" w:rsidRDefault="00476817" w:rsidP="00543E6D">
            <w:pPr>
              <w:pStyle w:val="Default"/>
              <w:rPr>
                <w:sz w:val="20"/>
                <w:szCs w:val="20"/>
              </w:rPr>
            </w:pPr>
            <w:r w:rsidRPr="00476817">
              <w:rPr>
                <w:sz w:val="20"/>
                <w:szCs w:val="20"/>
              </w:rPr>
              <w:t>3464_S</w:t>
            </w:r>
          </w:p>
        </w:tc>
        <w:tc>
          <w:tcPr>
            <w:tcW w:w="1597" w:type="dxa"/>
            <w:shd w:val="clear" w:color="auto" w:fill="auto"/>
          </w:tcPr>
          <w:p w14:paraId="311DFE2B" w14:textId="77777777" w:rsidR="00476817" w:rsidRPr="00261BEE" w:rsidRDefault="00476817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Auto Jeep obracející se</w:t>
            </w:r>
          </w:p>
          <w:p w14:paraId="18F23A75" w14:textId="72F80D2A" w:rsidR="00476817" w:rsidRPr="00261BEE" w:rsidRDefault="00476817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1FB96489" w14:textId="35930353" w:rsidR="00476817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A12/00039/24</w:t>
            </w:r>
          </w:p>
        </w:tc>
        <w:tc>
          <w:tcPr>
            <w:tcW w:w="1578" w:type="dxa"/>
            <w:shd w:val="clear" w:color="auto" w:fill="auto"/>
          </w:tcPr>
          <w:p w14:paraId="2652A0EE" w14:textId="05BE35C6" w:rsidR="0000796E" w:rsidRPr="00473799" w:rsidRDefault="009A1467" w:rsidP="003B3536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9. 1. 2024</w:t>
            </w:r>
          </w:p>
        </w:tc>
        <w:tc>
          <w:tcPr>
            <w:tcW w:w="3006" w:type="dxa"/>
            <w:shd w:val="clear" w:color="auto" w:fill="auto"/>
          </w:tcPr>
          <w:p w14:paraId="4AF4970A" w14:textId="42852FF7" w:rsidR="00476817" w:rsidRPr="001F04FD" w:rsidRDefault="00543E6D" w:rsidP="00476817">
            <w:pPr>
              <w:rPr>
                <w:rFonts w:ascii="Calibri" w:hAnsi="Calibri" w:cs="Calibri"/>
              </w:rPr>
            </w:pPr>
            <w:r w:rsidRPr="00075BBD">
              <w:rPr>
                <w:noProof/>
              </w:rPr>
              <w:drawing>
                <wp:inline distT="0" distB="0" distL="0" distR="0" wp14:anchorId="0A8DE602" wp14:editId="61304892">
                  <wp:extent cx="1177051" cy="1635295"/>
                  <wp:effectExtent l="0" t="635" r="3810" b="3810"/>
                  <wp:docPr id="1850402442" name="Obrázek 1850402442" descr="C:\Users\kuchar2.COI\nic\Desktop\kutu\fotky\20230322_095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uchar2.COI\nic\Desktop\kutu\fotky\20230322_0958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-1500"/>
                          <a:stretch/>
                        </pic:blipFill>
                        <pic:spPr bwMode="auto">
                          <a:xfrm rot="5400000">
                            <a:off x="0" y="0"/>
                            <a:ext cx="1208066" cy="167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1C5FEF34" w14:textId="77777777" w:rsidTr="00543E6D">
        <w:tc>
          <w:tcPr>
            <w:tcW w:w="932" w:type="dxa"/>
            <w:shd w:val="clear" w:color="auto" w:fill="auto"/>
          </w:tcPr>
          <w:p w14:paraId="0CCEB40F" w14:textId="3AC31CD5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3494_S</w:t>
            </w:r>
          </w:p>
        </w:tc>
        <w:tc>
          <w:tcPr>
            <w:tcW w:w="1597" w:type="dxa"/>
            <w:shd w:val="clear" w:color="auto" w:fill="auto"/>
          </w:tcPr>
          <w:p w14:paraId="6087A7F6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Elektronické klávesy</w:t>
            </w:r>
          </w:p>
          <w:p w14:paraId="70DE665C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1F09B921" w14:textId="65A5F729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A12/00040/24</w:t>
            </w:r>
          </w:p>
        </w:tc>
        <w:tc>
          <w:tcPr>
            <w:tcW w:w="1578" w:type="dxa"/>
            <w:shd w:val="clear" w:color="auto" w:fill="auto"/>
          </w:tcPr>
          <w:p w14:paraId="530FFB6E" w14:textId="12FDEEFF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9. 1. 2024</w:t>
            </w:r>
          </w:p>
        </w:tc>
        <w:tc>
          <w:tcPr>
            <w:tcW w:w="3006" w:type="dxa"/>
            <w:shd w:val="clear" w:color="auto" w:fill="auto"/>
          </w:tcPr>
          <w:p w14:paraId="272DA000" w14:textId="10A7ADCF" w:rsidR="00543E6D" w:rsidRPr="001F04FD" w:rsidRDefault="00543E6D" w:rsidP="00543E6D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0BC38D1C" wp14:editId="54A5A261">
                  <wp:extent cx="1676400" cy="832489"/>
                  <wp:effectExtent l="0" t="0" r="0" b="571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12091" cy="850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17DED960" w14:textId="77777777" w:rsidTr="00543E6D">
        <w:tc>
          <w:tcPr>
            <w:tcW w:w="932" w:type="dxa"/>
            <w:shd w:val="clear" w:color="auto" w:fill="auto"/>
          </w:tcPr>
          <w:p w14:paraId="4761884F" w14:textId="3ACF04BB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3490_S</w:t>
            </w:r>
          </w:p>
        </w:tc>
        <w:tc>
          <w:tcPr>
            <w:tcW w:w="1597" w:type="dxa"/>
            <w:shd w:val="clear" w:color="auto" w:fill="auto"/>
          </w:tcPr>
          <w:p w14:paraId="2D7842D6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Auto Ford CT Policie</w:t>
            </w:r>
          </w:p>
          <w:p w14:paraId="03B719F7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226BD559" w14:textId="5708904C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A12/00065/24</w:t>
            </w:r>
          </w:p>
        </w:tc>
        <w:tc>
          <w:tcPr>
            <w:tcW w:w="1578" w:type="dxa"/>
            <w:shd w:val="clear" w:color="auto" w:fill="auto"/>
          </w:tcPr>
          <w:p w14:paraId="1DE48F27" w14:textId="666C32F3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11. 1. 2024</w:t>
            </w:r>
          </w:p>
        </w:tc>
        <w:tc>
          <w:tcPr>
            <w:tcW w:w="3006" w:type="dxa"/>
            <w:shd w:val="clear" w:color="auto" w:fill="auto"/>
          </w:tcPr>
          <w:p w14:paraId="64547A25" w14:textId="6440B41C" w:rsidR="00543E6D" w:rsidRPr="001F04FD" w:rsidRDefault="00543E6D" w:rsidP="00543E6D">
            <w:pPr>
              <w:jc w:val="both"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214A72DC" wp14:editId="515534B8">
                  <wp:extent cx="960338" cy="1707269"/>
                  <wp:effectExtent l="762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6200000">
                            <a:off x="0" y="0"/>
                            <a:ext cx="988689" cy="175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3CAE701D" w14:textId="77777777" w:rsidTr="00543E6D">
        <w:tc>
          <w:tcPr>
            <w:tcW w:w="932" w:type="dxa"/>
            <w:shd w:val="clear" w:color="auto" w:fill="auto"/>
          </w:tcPr>
          <w:p w14:paraId="4FC6F48E" w14:textId="0D6F1550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3463_S</w:t>
            </w:r>
          </w:p>
        </w:tc>
        <w:tc>
          <w:tcPr>
            <w:tcW w:w="1597" w:type="dxa"/>
            <w:shd w:val="clear" w:color="auto" w:fill="auto"/>
          </w:tcPr>
          <w:p w14:paraId="2EFCC2BD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Pistole na baterie</w:t>
            </w:r>
          </w:p>
          <w:p w14:paraId="1EA0C654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18E536B8" w14:textId="556676F3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A12/00125/24</w:t>
            </w:r>
          </w:p>
        </w:tc>
        <w:tc>
          <w:tcPr>
            <w:tcW w:w="1578" w:type="dxa"/>
            <w:shd w:val="clear" w:color="auto" w:fill="auto"/>
          </w:tcPr>
          <w:p w14:paraId="2C70FF25" w14:textId="608F22F1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16. 1. 2024</w:t>
            </w:r>
          </w:p>
        </w:tc>
        <w:tc>
          <w:tcPr>
            <w:tcW w:w="3006" w:type="dxa"/>
            <w:shd w:val="clear" w:color="auto" w:fill="auto"/>
          </w:tcPr>
          <w:p w14:paraId="05F9012B" w14:textId="32DA0CE7" w:rsidR="00543E6D" w:rsidRPr="001F04FD" w:rsidRDefault="00543E6D" w:rsidP="00543E6D">
            <w:pPr>
              <w:rPr>
                <w:rFonts w:ascii="Calibri" w:hAnsi="Calibri" w:cs="Calibri"/>
                <w:noProof/>
              </w:rPr>
            </w:pPr>
            <w:r w:rsidRPr="00192DC6">
              <w:rPr>
                <w:noProof/>
              </w:rPr>
              <w:drawing>
                <wp:inline distT="0" distB="0" distL="0" distR="0" wp14:anchorId="722DC525" wp14:editId="3FCE6752">
                  <wp:extent cx="1061813" cy="1713201"/>
                  <wp:effectExtent l="0" t="1588" r="3493" b="3492"/>
                  <wp:docPr id="8" name="Obrázek 8" descr="C:\Users\kuchar2.COI\nic\Desktop\fotodokumentace\20230320_094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char2.COI\nic\Desktop\fotodokumentace\20230320_0940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083897" cy="174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6A54AC40" w14:textId="77777777" w:rsidTr="00543E6D">
        <w:tc>
          <w:tcPr>
            <w:tcW w:w="932" w:type="dxa"/>
            <w:shd w:val="clear" w:color="auto" w:fill="auto"/>
          </w:tcPr>
          <w:p w14:paraId="021AE79F" w14:textId="181E331A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3422_S</w:t>
            </w:r>
          </w:p>
        </w:tc>
        <w:tc>
          <w:tcPr>
            <w:tcW w:w="1597" w:type="dxa"/>
            <w:shd w:val="clear" w:color="auto" w:fill="auto"/>
          </w:tcPr>
          <w:p w14:paraId="3035861F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Šroubovák</w:t>
            </w:r>
          </w:p>
          <w:p w14:paraId="5D3472E9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40293EAC" w14:textId="4C4E9CA2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A12/00244/24</w:t>
            </w:r>
          </w:p>
        </w:tc>
        <w:tc>
          <w:tcPr>
            <w:tcW w:w="1578" w:type="dxa"/>
            <w:shd w:val="clear" w:color="auto" w:fill="auto"/>
          </w:tcPr>
          <w:p w14:paraId="095617CA" w14:textId="3A9B956F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6. 2. 2024</w:t>
            </w:r>
          </w:p>
        </w:tc>
        <w:tc>
          <w:tcPr>
            <w:tcW w:w="3006" w:type="dxa"/>
            <w:shd w:val="clear" w:color="auto" w:fill="auto"/>
          </w:tcPr>
          <w:p w14:paraId="46DB68EA" w14:textId="48560789" w:rsidR="00543E6D" w:rsidRPr="001F04FD" w:rsidRDefault="00543E6D" w:rsidP="00543E6D">
            <w:pPr>
              <w:rPr>
                <w:rFonts w:ascii="Calibri" w:hAnsi="Calibri" w:cs="Calibri"/>
                <w:noProof/>
              </w:rPr>
            </w:pPr>
            <w:r w:rsidRPr="00D51F1E">
              <w:rPr>
                <w:rFonts w:cs="Arial"/>
                <w:noProof/>
                <w:u w:val="single"/>
              </w:rPr>
              <w:drawing>
                <wp:inline distT="0" distB="0" distL="0" distR="0" wp14:anchorId="276BE2A5" wp14:editId="7EA17BEA">
                  <wp:extent cx="1704975" cy="1278761"/>
                  <wp:effectExtent l="0" t="0" r="0" b="0"/>
                  <wp:docPr id="2080185790" name="Obrázek 2080185790" descr="C:\Users\vsoukupova\Desktop\2 Soukupova\Příkazy ke kontrole\2023\P230005 Hračky bateriové\RAPEX\JM II - 3422_S - el. šroubovák Craftsman Depot\FOTO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soukupova\Desktop\2 Soukupova\Příkazy ke kontrole\2023\P230005 Hračky bateriové\RAPEX\JM II - 3422_S - el. šroubovák Craftsman Depot\FOTO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616" cy="129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408943CB" w14:textId="77777777" w:rsidTr="00543E6D">
        <w:tc>
          <w:tcPr>
            <w:tcW w:w="932" w:type="dxa"/>
            <w:shd w:val="clear" w:color="auto" w:fill="auto"/>
          </w:tcPr>
          <w:p w14:paraId="6703C1D8" w14:textId="6F2ADB68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3446_S</w:t>
            </w:r>
          </w:p>
        </w:tc>
        <w:tc>
          <w:tcPr>
            <w:tcW w:w="1597" w:type="dxa"/>
            <w:shd w:val="clear" w:color="auto" w:fill="auto"/>
          </w:tcPr>
          <w:p w14:paraId="60E17FEB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Akuvrtačka</w:t>
            </w:r>
          </w:p>
          <w:p w14:paraId="16305EFA" w14:textId="77777777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58B858B0" w14:textId="7795BBAC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A12/00246/24</w:t>
            </w:r>
          </w:p>
        </w:tc>
        <w:tc>
          <w:tcPr>
            <w:tcW w:w="1578" w:type="dxa"/>
            <w:shd w:val="clear" w:color="auto" w:fill="auto"/>
          </w:tcPr>
          <w:p w14:paraId="332F36CC" w14:textId="7F40254B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6. 2. 2024</w:t>
            </w:r>
          </w:p>
        </w:tc>
        <w:tc>
          <w:tcPr>
            <w:tcW w:w="3006" w:type="dxa"/>
            <w:shd w:val="clear" w:color="auto" w:fill="auto"/>
          </w:tcPr>
          <w:p w14:paraId="3556084D" w14:textId="261686FE" w:rsidR="00543E6D" w:rsidRPr="001F04FD" w:rsidRDefault="00543E6D" w:rsidP="00543E6D">
            <w:pPr>
              <w:rPr>
                <w:rFonts w:ascii="Calibri" w:hAnsi="Calibri" w:cs="Calibri"/>
                <w:noProof/>
              </w:rPr>
            </w:pPr>
            <w:r w:rsidRPr="009D23FE">
              <w:rPr>
                <w:rFonts w:cs="Arial"/>
                <w:noProof/>
                <w:u w:val="single"/>
              </w:rPr>
              <w:drawing>
                <wp:inline distT="0" distB="0" distL="0" distR="0" wp14:anchorId="49458A66" wp14:editId="603B7138">
                  <wp:extent cx="1714500" cy="1152625"/>
                  <wp:effectExtent l="0" t="0" r="0" b="9525"/>
                  <wp:docPr id="155794967" name="Obrázek 155794967" descr="C:\Users\vsoukupova\Desktop\2 Soukupova\Příkazy ke kontrole\2023\P230005 Hračky bateriové\RAPEX\R   PLZ I-3446_S - aku vrtačka\FOTO\20230915_100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soukupova\Desktop\2 Soukupova\Příkazy ke kontrole\2023\P230005 Hračky bateriové\RAPEX\R   PLZ I-3446_S - aku vrtačka\FOTO\20230915_100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167" cy="117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65F4470F" w14:textId="77777777" w:rsidTr="00543E6D">
        <w:tc>
          <w:tcPr>
            <w:tcW w:w="932" w:type="dxa"/>
            <w:shd w:val="clear" w:color="auto" w:fill="auto"/>
          </w:tcPr>
          <w:p w14:paraId="3ED0BF70" w14:textId="4004E143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lastRenderedPageBreak/>
              <w:t>3423_S</w:t>
            </w:r>
          </w:p>
        </w:tc>
        <w:tc>
          <w:tcPr>
            <w:tcW w:w="1597" w:type="dxa"/>
            <w:shd w:val="clear" w:color="auto" w:fill="auto"/>
          </w:tcPr>
          <w:p w14:paraId="694CFD6F" w14:textId="69CB18FD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Auto lightining McQueen</w:t>
            </w:r>
          </w:p>
        </w:tc>
        <w:tc>
          <w:tcPr>
            <w:tcW w:w="1789" w:type="dxa"/>
            <w:shd w:val="clear" w:color="auto" w:fill="auto"/>
          </w:tcPr>
          <w:p w14:paraId="49A36BAF" w14:textId="29CE69EE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A12/00245/24</w:t>
            </w:r>
          </w:p>
        </w:tc>
        <w:tc>
          <w:tcPr>
            <w:tcW w:w="1578" w:type="dxa"/>
            <w:shd w:val="clear" w:color="auto" w:fill="auto"/>
          </w:tcPr>
          <w:p w14:paraId="1D66E2AE" w14:textId="452996F2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6. 2. 2024</w:t>
            </w:r>
          </w:p>
        </w:tc>
        <w:tc>
          <w:tcPr>
            <w:tcW w:w="3006" w:type="dxa"/>
            <w:shd w:val="clear" w:color="auto" w:fill="auto"/>
          </w:tcPr>
          <w:p w14:paraId="0F12F957" w14:textId="192020D2" w:rsidR="00543E6D" w:rsidRPr="001F04FD" w:rsidRDefault="00543E6D" w:rsidP="00543E6D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0097E791" wp14:editId="6BA20ECB">
                  <wp:extent cx="1766807" cy="876300"/>
                  <wp:effectExtent l="0" t="0" r="508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6619" cy="90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581B3C86" w14:textId="77777777" w:rsidTr="00543E6D">
        <w:tc>
          <w:tcPr>
            <w:tcW w:w="932" w:type="dxa"/>
            <w:shd w:val="clear" w:color="auto" w:fill="auto"/>
          </w:tcPr>
          <w:p w14:paraId="68FB076A" w14:textId="54B9C325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3454_S</w:t>
            </w:r>
          </w:p>
        </w:tc>
        <w:tc>
          <w:tcPr>
            <w:tcW w:w="1597" w:type="dxa"/>
            <w:shd w:val="clear" w:color="auto" w:fill="auto"/>
          </w:tcPr>
          <w:p w14:paraId="254E20DB" w14:textId="77777777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Brick Game E-9999</w:t>
            </w:r>
          </w:p>
          <w:p w14:paraId="0158507E" w14:textId="414F3299" w:rsidR="00543E6D" w:rsidRPr="00261BEE" w:rsidRDefault="00543E6D" w:rsidP="00543E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BAI BIAN</w:t>
            </w:r>
          </w:p>
        </w:tc>
        <w:tc>
          <w:tcPr>
            <w:tcW w:w="1789" w:type="dxa"/>
            <w:shd w:val="clear" w:color="auto" w:fill="auto"/>
          </w:tcPr>
          <w:p w14:paraId="3414A33A" w14:textId="65A4A110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A12/00281/24</w:t>
            </w:r>
          </w:p>
        </w:tc>
        <w:tc>
          <w:tcPr>
            <w:tcW w:w="1578" w:type="dxa"/>
            <w:shd w:val="clear" w:color="auto" w:fill="auto"/>
          </w:tcPr>
          <w:p w14:paraId="16C6BD6B" w14:textId="1ECB277E" w:rsidR="00543E6D" w:rsidRPr="007803DF" w:rsidRDefault="00543E6D" w:rsidP="00543E6D">
            <w:pPr>
              <w:pStyle w:val="Default"/>
              <w:rPr>
                <w:sz w:val="20"/>
                <w:szCs w:val="20"/>
              </w:rPr>
            </w:pPr>
            <w:r w:rsidRPr="00543E6D">
              <w:rPr>
                <w:sz w:val="20"/>
                <w:szCs w:val="20"/>
              </w:rPr>
              <w:t>8. 2. 2024</w:t>
            </w:r>
          </w:p>
        </w:tc>
        <w:tc>
          <w:tcPr>
            <w:tcW w:w="3006" w:type="dxa"/>
            <w:shd w:val="clear" w:color="auto" w:fill="auto"/>
          </w:tcPr>
          <w:p w14:paraId="615D6C93" w14:textId="32720507" w:rsidR="00543E6D" w:rsidRPr="001F04FD" w:rsidRDefault="00543E6D" w:rsidP="00543E6D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5B37A147" wp14:editId="33A2C0B5">
                  <wp:extent cx="1704975" cy="1510271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67662" cy="1565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5CCBF1C6" w14:textId="77777777" w:rsidTr="00543E6D">
        <w:tc>
          <w:tcPr>
            <w:tcW w:w="932" w:type="dxa"/>
            <w:shd w:val="clear" w:color="auto" w:fill="auto"/>
          </w:tcPr>
          <w:p w14:paraId="45FBC53D" w14:textId="03FB0900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3437_S</w:t>
            </w:r>
          </w:p>
        </w:tc>
        <w:tc>
          <w:tcPr>
            <w:tcW w:w="1597" w:type="dxa"/>
            <w:shd w:val="clear" w:color="auto" w:fill="auto"/>
          </w:tcPr>
          <w:p w14:paraId="66CA98F6" w14:textId="63E722D1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Svítící tank „Special Mission“</w:t>
            </w:r>
          </w:p>
        </w:tc>
        <w:tc>
          <w:tcPr>
            <w:tcW w:w="1789" w:type="dxa"/>
            <w:shd w:val="clear" w:color="auto" w:fill="auto"/>
          </w:tcPr>
          <w:p w14:paraId="055B137A" w14:textId="0D612808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A12/00519/24</w:t>
            </w:r>
          </w:p>
        </w:tc>
        <w:tc>
          <w:tcPr>
            <w:tcW w:w="1578" w:type="dxa"/>
            <w:shd w:val="clear" w:color="auto" w:fill="auto"/>
          </w:tcPr>
          <w:p w14:paraId="1206D756" w14:textId="5DD09CF7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28. 2. 2024</w:t>
            </w:r>
          </w:p>
        </w:tc>
        <w:tc>
          <w:tcPr>
            <w:tcW w:w="3006" w:type="dxa"/>
            <w:shd w:val="clear" w:color="auto" w:fill="auto"/>
          </w:tcPr>
          <w:p w14:paraId="2B7FB192" w14:textId="6B27581C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5F6C111F" wp14:editId="5BB3DFEA">
                  <wp:extent cx="1752600" cy="1061497"/>
                  <wp:effectExtent l="0" t="0" r="0" b="571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02323" cy="109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47B9B3B5" w14:textId="77777777" w:rsidTr="00543E6D">
        <w:tc>
          <w:tcPr>
            <w:tcW w:w="932" w:type="dxa"/>
            <w:shd w:val="clear" w:color="auto" w:fill="auto"/>
          </w:tcPr>
          <w:p w14:paraId="13A21111" w14:textId="6505B03C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3468_S</w:t>
            </w:r>
          </w:p>
        </w:tc>
        <w:tc>
          <w:tcPr>
            <w:tcW w:w="1597" w:type="dxa"/>
            <w:shd w:val="clear" w:color="auto" w:fill="auto"/>
          </w:tcPr>
          <w:p w14:paraId="4B757EB5" w14:textId="0FB6F744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Stojan s mikrofonem</w:t>
            </w:r>
          </w:p>
        </w:tc>
        <w:tc>
          <w:tcPr>
            <w:tcW w:w="1789" w:type="dxa"/>
            <w:shd w:val="clear" w:color="auto" w:fill="auto"/>
          </w:tcPr>
          <w:p w14:paraId="758AD52B" w14:textId="4758BF6C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A12/00731/24</w:t>
            </w:r>
          </w:p>
        </w:tc>
        <w:tc>
          <w:tcPr>
            <w:tcW w:w="1578" w:type="dxa"/>
            <w:shd w:val="clear" w:color="auto" w:fill="auto"/>
          </w:tcPr>
          <w:p w14:paraId="6A20D6A4" w14:textId="6E5BB009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15. 3. 2024</w:t>
            </w:r>
          </w:p>
        </w:tc>
        <w:tc>
          <w:tcPr>
            <w:tcW w:w="3006" w:type="dxa"/>
            <w:shd w:val="clear" w:color="auto" w:fill="auto"/>
          </w:tcPr>
          <w:p w14:paraId="08D753E2" w14:textId="34C254E7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1E3FE7D4" wp14:editId="45FF90DB">
                  <wp:extent cx="1125004" cy="1734044"/>
                  <wp:effectExtent l="318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72991" cy="180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7BCF03EA" w14:textId="77777777" w:rsidTr="00543E6D">
        <w:tc>
          <w:tcPr>
            <w:tcW w:w="932" w:type="dxa"/>
            <w:shd w:val="clear" w:color="auto" w:fill="auto"/>
          </w:tcPr>
          <w:p w14:paraId="278D84BC" w14:textId="2952F0D5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3479_S</w:t>
            </w:r>
          </w:p>
        </w:tc>
        <w:tc>
          <w:tcPr>
            <w:tcW w:w="1597" w:type="dxa"/>
            <w:shd w:val="clear" w:color="auto" w:fill="auto"/>
          </w:tcPr>
          <w:p w14:paraId="7B29F56A" w14:textId="735EECE1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Svítící auto</w:t>
            </w:r>
          </w:p>
        </w:tc>
        <w:tc>
          <w:tcPr>
            <w:tcW w:w="1789" w:type="dxa"/>
            <w:shd w:val="clear" w:color="auto" w:fill="auto"/>
          </w:tcPr>
          <w:p w14:paraId="13B8CA8A" w14:textId="3B80AAE7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A12/00730/24</w:t>
            </w:r>
          </w:p>
        </w:tc>
        <w:tc>
          <w:tcPr>
            <w:tcW w:w="1578" w:type="dxa"/>
            <w:shd w:val="clear" w:color="auto" w:fill="auto"/>
          </w:tcPr>
          <w:p w14:paraId="333EBA52" w14:textId="61EEB907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15. 3. 2024</w:t>
            </w:r>
          </w:p>
        </w:tc>
        <w:tc>
          <w:tcPr>
            <w:tcW w:w="3006" w:type="dxa"/>
            <w:shd w:val="clear" w:color="auto" w:fill="auto"/>
          </w:tcPr>
          <w:p w14:paraId="087E9962" w14:textId="45B3D001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1E3F893D" wp14:editId="6C8556E5">
                  <wp:extent cx="1724025" cy="1023545"/>
                  <wp:effectExtent l="0" t="0" r="0" b="5715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302" cy="106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063B0444" w14:textId="77777777" w:rsidTr="00543E6D">
        <w:tc>
          <w:tcPr>
            <w:tcW w:w="932" w:type="dxa"/>
            <w:shd w:val="clear" w:color="auto" w:fill="auto"/>
          </w:tcPr>
          <w:p w14:paraId="35CC1A9B" w14:textId="34045A34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3453_S</w:t>
            </w:r>
          </w:p>
        </w:tc>
        <w:tc>
          <w:tcPr>
            <w:tcW w:w="1597" w:type="dxa"/>
            <w:shd w:val="clear" w:color="auto" w:fill="auto"/>
          </w:tcPr>
          <w:p w14:paraId="43540C8D" w14:textId="77777777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Hračka – bateriová pistole</w:t>
            </w:r>
          </w:p>
          <w:p w14:paraId="72256CE5" w14:textId="0A72654D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DESERT EAGLE</w:t>
            </w:r>
          </w:p>
        </w:tc>
        <w:tc>
          <w:tcPr>
            <w:tcW w:w="1789" w:type="dxa"/>
            <w:shd w:val="clear" w:color="auto" w:fill="auto"/>
          </w:tcPr>
          <w:p w14:paraId="20CF7D10" w14:textId="06CE3E85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A12/00838/24</w:t>
            </w:r>
          </w:p>
        </w:tc>
        <w:tc>
          <w:tcPr>
            <w:tcW w:w="1578" w:type="dxa"/>
            <w:shd w:val="clear" w:color="auto" w:fill="auto"/>
          </w:tcPr>
          <w:p w14:paraId="52FD89A1" w14:textId="069661D8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 xml:space="preserve">26. 3. 2024 </w:t>
            </w:r>
          </w:p>
        </w:tc>
        <w:tc>
          <w:tcPr>
            <w:tcW w:w="3006" w:type="dxa"/>
            <w:shd w:val="clear" w:color="auto" w:fill="auto"/>
          </w:tcPr>
          <w:p w14:paraId="6395D5E1" w14:textId="7EB78C5B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62908C85" wp14:editId="69FDE756">
                  <wp:extent cx="1766570" cy="1181209"/>
                  <wp:effectExtent l="0" t="0" r="508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10413" cy="121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511655C5" w14:textId="77777777" w:rsidTr="00543E6D">
        <w:tc>
          <w:tcPr>
            <w:tcW w:w="932" w:type="dxa"/>
            <w:shd w:val="clear" w:color="auto" w:fill="auto"/>
          </w:tcPr>
          <w:p w14:paraId="1AB4FD06" w14:textId="17C8585C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3496_S</w:t>
            </w:r>
          </w:p>
        </w:tc>
        <w:tc>
          <w:tcPr>
            <w:tcW w:w="1597" w:type="dxa"/>
            <w:shd w:val="clear" w:color="auto" w:fill="auto"/>
          </w:tcPr>
          <w:p w14:paraId="2C5B934B" w14:textId="39972A46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Hračka Aku vrtačka T 1401</w:t>
            </w:r>
          </w:p>
        </w:tc>
        <w:tc>
          <w:tcPr>
            <w:tcW w:w="1789" w:type="dxa"/>
            <w:shd w:val="clear" w:color="auto" w:fill="auto"/>
          </w:tcPr>
          <w:p w14:paraId="502E5BFE" w14:textId="512A2571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A12/00841/24</w:t>
            </w:r>
          </w:p>
        </w:tc>
        <w:tc>
          <w:tcPr>
            <w:tcW w:w="1578" w:type="dxa"/>
            <w:shd w:val="clear" w:color="auto" w:fill="auto"/>
          </w:tcPr>
          <w:p w14:paraId="1D8BFE82" w14:textId="3A09F541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26. 3. 2024</w:t>
            </w:r>
          </w:p>
        </w:tc>
        <w:tc>
          <w:tcPr>
            <w:tcW w:w="3006" w:type="dxa"/>
            <w:shd w:val="clear" w:color="auto" w:fill="auto"/>
          </w:tcPr>
          <w:p w14:paraId="1EAF95E6" w14:textId="1291B28C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7A7B5689" wp14:editId="63A23FDC">
                  <wp:extent cx="1724025" cy="105156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86329" cy="108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30ABCAC2" w14:textId="77777777" w:rsidTr="00543E6D">
        <w:tc>
          <w:tcPr>
            <w:tcW w:w="932" w:type="dxa"/>
            <w:shd w:val="clear" w:color="auto" w:fill="auto"/>
          </w:tcPr>
          <w:p w14:paraId="1578891C" w14:textId="0DC3A1A3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lastRenderedPageBreak/>
              <w:t>3444_S</w:t>
            </w:r>
          </w:p>
        </w:tc>
        <w:tc>
          <w:tcPr>
            <w:tcW w:w="1597" w:type="dxa"/>
            <w:shd w:val="clear" w:color="auto" w:fill="auto"/>
          </w:tcPr>
          <w:p w14:paraId="4C30B211" w14:textId="5F534436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Hračka na baterie rybolov</w:t>
            </w:r>
          </w:p>
        </w:tc>
        <w:tc>
          <w:tcPr>
            <w:tcW w:w="1789" w:type="dxa"/>
            <w:shd w:val="clear" w:color="auto" w:fill="auto"/>
          </w:tcPr>
          <w:p w14:paraId="032C072D" w14:textId="64A1456B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A12/01903</w:t>
            </w:r>
          </w:p>
        </w:tc>
        <w:tc>
          <w:tcPr>
            <w:tcW w:w="1578" w:type="dxa"/>
            <w:shd w:val="clear" w:color="auto" w:fill="auto"/>
          </w:tcPr>
          <w:p w14:paraId="4B1C0A63" w14:textId="40E1EBA1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16. 7. 2024</w:t>
            </w:r>
          </w:p>
        </w:tc>
        <w:tc>
          <w:tcPr>
            <w:tcW w:w="3006" w:type="dxa"/>
            <w:shd w:val="clear" w:color="auto" w:fill="auto"/>
          </w:tcPr>
          <w:p w14:paraId="0DC744EC" w14:textId="15876118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05A49EDA" wp14:editId="4875D237">
                  <wp:extent cx="1704975" cy="1513096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52672" cy="155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6FF78DC1" w14:textId="77777777" w:rsidTr="00543E6D">
        <w:tc>
          <w:tcPr>
            <w:tcW w:w="932" w:type="dxa"/>
            <w:shd w:val="clear" w:color="auto" w:fill="auto"/>
          </w:tcPr>
          <w:p w14:paraId="6A6FA0BB" w14:textId="5458F0FC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3448_S</w:t>
            </w:r>
          </w:p>
        </w:tc>
        <w:tc>
          <w:tcPr>
            <w:tcW w:w="1597" w:type="dxa"/>
            <w:shd w:val="clear" w:color="auto" w:fill="auto"/>
          </w:tcPr>
          <w:p w14:paraId="577619D9" w14:textId="392A3BDA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BIO vařič „KITCHEN TOYS“</w:t>
            </w:r>
          </w:p>
        </w:tc>
        <w:tc>
          <w:tcPr>
            <w:tcW w:w="1789" w:type="dxa"/>
            <w:shd w:val="clear" w:color="auto" w:fill="auto"/>
          </w:tcPr>
          <w:p w14:paraId="68CA7398" w14:textId="1413FFAF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A12/01904/24</w:t>
            </w:r>
          </w:p>
        </w:tc>
        <w:tc>
          <w:tcPr>
            <w:tcW w:w="1578" w:type="dxa"/>
            <w:shd w:val="clear" w:color="auto" w:fill="auto"/>
          </w:tcPr>
          <w:p w14:paraId="39C17F49" w14:textId="3CD5DA8F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16. 7. 2024</w:t>
            </w:r>
          </w:p>
        </w:tc>
        <w:tc>
          <w:tcPr>
            <w:tcW w:w="3006" w:type="dxa"/>
            <w:shd w:val="clear" w:color="auto" w:fill="auto"/>
          </w:tcPr>
          <w:p w14:paraId="4F3CF108" w14:textId="4101CC39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7D046D49" wp14:editId="0A36756E">
                  <wp:extent cx="1724025" cy="1220690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755425" cy="1242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59B4AFA0" w14:textId="77777777" w:rsidTr="00543E6D">
        <w:tc>
          <w:tcPr>
            <w:tcW w:w="932" w:type="dxa"/>
            <w:shd w:val="clear" w:color="auto" w:fill="auto"/>
          </w:tcPr>
          <w:p w14:paraId="7C70D1EB" w14:textId="7D2E6F83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3471_S</w:t>
            </w:r>
          </w:p>
        </w:tc>
        <w:tc>
          <w:tcPr>
            <w:tcW w:w="1597" w:type="dxa"/>
            <w:shd w:val="clear" w:color="auto" w:fill="auto"/>
          </w:tcPr>
          <w:p w14:paraId="0F322D32" w14:textId="303878E2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Motorová pila</w:t>
            </w:r>
          </w:p>
        </w:tc>
        <w:tc>
          <w:tcPr>
            <w:tcW w:w="1789" w:type="dxa"/>
            <w:shd w:val="clear" w:color="auto" w:fill="auto"/>
          </w:tcPr>
          <w:p w14:paraId="12FC7E5B" w14:textId="482C2AA1" w:rsidR="00E4032A" w:rsidRPr="00E4032A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A12-01967/24</w:t>
            </w:r>
          </w:p>
        </w:tc>
        <w:tc>
          <w:tcPr>
            <w:tcW w:w="1578" w:type="dxa"/>
            <w:shd w:val="clear" w:color="auto" w:fill="auto"/>
          </w:tcPr>
          <w:p w14:paraId="7B881C75" w14:textId="23D009A3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23. 7. 2024</w:t>
            </w:r>
          </w:p>
        </w:tc>
        <w:tc>
          <w:tcPr>
            <w:tcW w:w="3006" w:type="dxa"/>
            <w:shd w:val="clear" w:color="auto" w:fill="auto"/>
          </w:tcPr>
          <w:p w14:paraId="2FB8A592" w14:textId="02EDA012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71228809" wp14:editId="633E5262">
                  <wp:extent cx="1752600" cy="969995"/>
                  <wp:effectExtent l="0" t="0" r="0" b="1905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403" cy="99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32A" w:rsidRPr="00A42FD6" w14:paraId="6053AFBB" w14:textId="77777777" w:rsidTr="00543E6D">
        <w:tc>
          <w:tcPr>
            <w:tcW w:w="932" w:type="dxa"/>
            <w:shd w:val="clear" w:color="auto" w:fill="auto"/>
          </w:tcPr>
          <w:p w14:paraId="5C1128F1" w14:textId="12550DDD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3450_S</w:t>
            </w:r>
          </w:p>
        </w:tc>
        <w:tc>
          <w:tcPr>
            <w:tcW w:w="1597" w:type="dxa"/>
            <w:shd w:val="clear" w:color="auto" w:fill="auto"/>
          </w:tcPr>
          <w:p w14:paraId="195C7C05" w14:textId="2A55EC52" w:rsidR="00E4032A" w:rsidRPr="00261BEE" w:rsidRDefault="00E4032A" w:rsidP="00E403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61BEE">
              <w:rPr>
                <w:b/>
                <w:bCs/>
                <w:sz w:val="20"/>
                <w:szCs w:val="20"/>
              </w:rPr>
              <w:t>Smartphone Happy Kids</w:t>
            </w:r>
          </w:p>
        </w:tc>
        <w:tc>
          <w:tcPr>
            <w:tcW w:w="1789" w:type="dxa"/>
            <w:shd w:val="clear" w:color="auto" w:fill="auto"/>
          </w:tcPr>
          <w:p w14:paraId="0C0E96D3" w14:textId="2B5FAB12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A12/03361/24</w:t>
            </w:r>
          </w:p>
        </w:tc>
        <w:tc>
          <w:tcPr>
            <w:tcW w:w="1578" w:type="dxa"/>
            <w:shd w:val="clear" w:color="auto" w:fill="auto"/>
          </w:tcPr>
          <w:p w14:paraId="26BCC950" w14:textId="631339EA" w:rsidR="00E4032A" w:rsidRPr="007803DF" w:rsidRDefault="00E4032A" w:rsidP="00E4032A">
            <w:pPr>
              <w:pStyle w:val="Default"/>
              <w:rPr>
                <w:sz w:val="20"/>
                <w:szCs w:val="20"/>
              </w:rPr>
            </w:pPr>
            <w:r w:rsidRPr="00E4032A">
              <w:rPr>
                <w:sz w:val="20"/>
                <w:szCs w:val="20"/>
              </w:rPr>
              <w:t>28.11. 2024</w:t>
            </w:r>
          </w:p>
        </w:tc>
        <w:tc>
          <w:tcPr>
            <w:tcW w:w="3006" w:type="dxa"/>
            <w:shd w:val="clear" w:color="auto" w:fill="auto"/>
          </w:tcPr>
          <w:p w14:paraId="3383BF6E" w14:textId="4C14B494" w:rsidR="00E4032A" w:rsidRPr="001F04FD" w:rsidRDefault="00E4032A" w:rsidP="00E4032A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5160751F" wp14:editId="721FED7D">
                  <wp:extent cx="1205849" cy="1750427"/>
                  <wp:effectExtent l="0" t="5715" r="8255" b="8255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226688" cy="1780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8B8B5" w14:textId="77777777" w:rsidR="007803DF" w:rsidRPr="007803DF" w:rsidRDefault="007803DF" w:rsidP="007803DF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</w:p>
    <w:p w14:paraId="24EDA474" w14:textId="76F4FB8C" w:rsidR="00DE03C1" w:rsidRPr="007E298F" w:rsidRDefault="00DE03C1" w:rsidP="007E298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E03C1" w:rsidRPr="007E298F" w:rsidSect="00663C7B">
      <w:headerReference w:type="default" r:id="rId28"/>
      <w:footerReference w:type="default" r:id="rId2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E4FF" w14:textId="77777777" w:rsidR="00413F38" w:rsidRDefault="00413F38" w:rsidP="00807D68">
      <w:pPr>
        <w:spacing w:after="0" w:line="240" w:lineRule="auto"/>
      </w:pPr>
      <w:r>
        <w:separator/>
      </w:r>
    </w:p>
  </w:endnote>
  <w:endnote w:type="continuationSeparator" w:id="0">
    <w:p w14:paraId="2B5FBA35" w14:textId="77777777" w:rsidR="00413F38" w:rsidRDefault="00413F3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126" w14:textId="77777777" w:rsidR="00413F38" w:rsidRDefault="00413F38" w:rsidP="00807D68">
      <w:pPr>
        <w:spacing w:after="0" w:line="240" w:lineRule="auto"/>
      </w:pPr>
      <w:r>
        <w:separator/>
      </w:r>
    </w:p>
  </w:footnote>
  <w:footnote w:type="continuationSeparator" w:id="0">
    <w:p w14:paraId="58A36CE7" w14:textId="77777777" w:rsidR="00413F38" w:rsidRDefault="00413F3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629">
    <w:abstractNumId w:val="1"/>
  </w:num>
  <w:num w:numId="2" w16cid:durableId="41562172">
    <w:abstractNumId w:val="3"/>
  </w:num>
  <w:num w:numId="3" w16cid:durableId="685595815">
    <w:abstractNumId w:val="6"/>
  </w:num>
  <w:num w:numId="4" w16cid:durableId="1308704962">
    <w:abstractNumId w:val="5"/>
  </w:num>
  <w:num w:numId="5" w16cid:durableId="829642680">
    <w:abstractNumId w:val="4"/>
  </w:num>
  <w:num w:numId="6" w16cid:durableId="596447232">
    <w:abstractNumId w:val="0"/>
  </w:num>
  <w:num w:numId="7" w16cid:durableId="811602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6401"/>
    <w:rsid w:val="00030D07"/>
    <w:rsid w:val="00042DF0"/>
    <w:rsid w:val="00056E6A"/>
    <w:rsid w:val="00062220"/>
    <w:rsid w:val="000A2A02"/>
    <w:rsid w:val="000B0F7F"/>
    <w:rsid w:val="000B3C18"/>
    <w:rsid w:val="000D0B8C"/>
    <w:rsid w:val="00105DFE"/>
    <w:rsid w:val="00131D0B"/>
    <w:rsid w:val="001472BB"/>
    <w:rsid w:val="001472E1"/>
    <w:rsid w:val="00161A6B"/>
    <w:rsid w:val="0018640D"/>
    <w:rsid w:val="001C2627"/>
    <w:rsid w:val="001C2E88"/>
    <w:rsid w:val="001D0E07"/>
    <w:rsid w:val="001D53E4"/>
    <w:rsid w:val="001F4B08"/>
    <w:rsid w:val="00225F02"/>
    <w:rsid w:val="00261BEE"/>
    <w:rsid w:val="002A70AA"/>
    <w:rsid w:val="002C2749"/>
    <w:rsid w:val="002C374E"/>
    <w:rsid w:val="003174DA"/>
    <w:rsid w:val="003461B6"/>
    <w:rsid w:val="00350179"/>
    <w:rsid w:val="003719C4"/>
    <w:rsid w:val="003A387B"/>
    <w:rsid w:val="003A7A4F"/>
    <w:rsid w:val="003B3536"/>
    <w:rsid w:val="003C4362"/>
    <w:rsid w:val="003E3B85"/>
    <w:rsid w:val="00413F38"/>
    <w:rsid w:val="0041425C"/>
    <w:rsid w:val="004329CD"/>
    <w:rsid w:val="00432A70"/>
    <w:rsid w:val="0046373B"/>
    <w:rsid w:val="0047216E"/>
    <w:rsid w:val="00473799"/>
    <w:rsid w:val="00476817"/>
    <w:rsid w:val="00494ACB"/>
    <w:rsid w:val="004D73ED"/>
    <w:rsid w:val="004F04FD"/>
    <w:rsid w:val="004F3AA9"/>
    <w:rsid w:val="0052023C"/>
    <w:rsid w:val="00537597"/>
    <w:rsid w:val="00543E6D"/>
    <w:rsid w:val="005511DC"/>
    <w:rsid w:val="00557870"/>
    <w:rsid w:val="00572CFD"/>
    <w:rsid w:val="00577B57"/>
    <w:rsid w:val="00586068"/>
    <w:rsid w:val="00592C1D"/>
    <w:rsid w:val="005A0FA4"/>
    <w:rsid w:val="005A3A49"/>
    <w:rsid w:val="005F776A"/>
    <w:rsid w:val="0061127C"/>
    <w:rsid w:val="0061538D"/>
    <w:rsid w:val="00653A86"/>
    <w:rsid w:val="00663C7B"/>
    <w:rsid w:val="006750B6"/>
    <w:rsid w:val="006753FB"/>
    <w:rsid w:val="00695914"/>
    <w:rsid w:val="006D29C2"/>
    <w:rsid w:val="006D3910"/>
    <w:rsid w:val="0071110F"/>
    <w:rsid w:val="00735C36"/>
    <w:rsid w:val="007803DF"/>
    <w:rsid w:val="00793865"/>
    <w:rsid w:val="007C3195"/>
    <w:rsid w:val="007C40CF"/>
    <w:rsid w:val="007D00B2"/>
    <w:rsid w:val="007E237F"/>
    <w:rsid w:val="007E298F"/>
    <w:rsid w:val="008078D2"/>
    <w:rsid w:val="00807D68"/>
    <w:rsid w:val="00882F53"/>
    <w:rsid w:val="00895319"/>
    <w:rsid w:val="008D0293"/>
    <w:rsid w:val="008D5E3F"/>
    <w:rsid w:val="008F25EA"/>
    <w:rsid w:val="009032C1"/>
    <w:rsid w:val="0090767D"/>
    <w:rsid w:val="00917CBB"/>
    <w:rsid w:val="0092339C"/>
    <w:rsid w:val="00940C0B"/>
    <w:rsid w:val="00952679"/>
    <w:rsid w:val="00955DA0"/>
    <w:rsid w:val="00960EAF"/>
    <w:rsid w:val="00970F06"/>
    <w:rsid w:val="00974AF4"/>
    <w:rsid w:val="009A1467"/>
    <w:rsid w:val="009A3845"/>
    <w:rsid w:val="009A6325"/>
    <w:rsid w:val="009B4A35"/>
    <w:rsid w:val="009D6CD5"/>
    <w:rsid w:val="009E32D6"/>
    <w:rsid w:val="009F2D9C"/>
    <w:rsid w:val="00A50216"/>
    <w:rsid w:val="00A549E6"/>
    <w:rsid w:val="00A57931"/>
    <w:rsid w:val="00A63046"/>
    <w:rsid w:val="00A95A44"/>
    <w:rsid w:val="00AD2EE9"/>
    <w:rsid w:val="00AD5B30"/>
    <w:rsid w:val="00AD67DF"/>
    <w:rsid w:val="00AF2B58"/>
    <w:rsid w:val="00AF5C58"/>
    <w:rsid w:val="00B16B09"/>
    <w:rsid w:val="00B34AC9"/>
    <w:rsid w:val="00B40171"/>
    <w:rsid w:val="00B44F4B"/>
    <w:rsid w:val="00B53039"/>
    <w:rsid w:val="00BE29F2"/>
    <w:rsid w:val="00BE5CF5"/>
    <w:rsid w:val="00BF4CFE"/>
    <w:rsid w:val="00C30977"/>
    <w:rsid w:val="00C354A6"/>
    <w:rsid w:val="00C65634"/>
    <w:rsid w:val="00C80B5B"/>
    <w:rsid w:val="00C96835"/>
    <w:rsid w:val="00C97D46"/>
    <w:rsid w:val="00CA6CC6"/>
    <w:rsid w:val="00CD21E6"/>
    <w:rsid w:val="00CE40CA"/>
    <w:rsid w:val="00CF47FA"/>
    <w:rsid w:val="00D00046"/>
    <w:rsid w:val="00D100A7"/>
    <w:rsid w:val="00D147B8"/>
    <w:rsid w:val="00D43AEE"/>
    <w:rsid w:val="00D66CD2"/>
    <w:rsid w:val="00D763A0"/>
    <w:rsid w:val="00D966A5"/>
    <w:rsid w:val="00DA51CF"/>
    <w:rsid w:val="00DC5B7E"/>
    <w:rsid w:val="00DC7359"/>
    <w:rsid w:val="00DE03C1"/>
    <w:rsid w:val="00E01D17"/>
    <w:rsid w:val="00E04F9D"/>
    <w:rsid w:val="00E17BF0"/>
    <w:rsid w:val="00E26F19"/>
    <w:rsid w:val="00E3728D"/>
    <w:rsid w:val="00E40157"/>
    <w:rsid w:val="00E4032A"/>
    <w:rsid w:val="00E7177C"/>
    <w:rsid w:val="00E87981"/>
    <w:rsid w:val="00EA1D75"/>
    <w:rsid w:val="00EB0B4E"/>
    <w:rsid w:val="00ED3FF5"/>
    <w:rsid w:val="00ED4CDF"/>
    <w:rsid w:val="00F168AF"/>
    <w:rsid w:val="00F216CA"/>
    <w:rsid w:val="00F34A6A"/>
    <w:rsid w:val="00F4039A"/>
    <w:rsid w:val="00F55D33"/>
    <w:rsid w:val="00F70880"/>
    <w:rsid w:val="00F943BC"/>
    <w:rsid w:val="00FB4A53"/>
    <w:rsid w:val="00FC50C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1000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36</cp:revision>
  <cp:lastPrinted>2025-03-03T13:59:00Z</cp:lastPrinted>
  <dcterms:created xsi:type="dcterms:W3CDTF">2025-03-05T10:45:00Z</dcterms:created>
  <dcterms:modified xsi:type="dcterms:W3CDTF">2025-04-06T17:32:00Z</dcterms:modified>
</cp:coreProperties>
</file>