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59D47491" w14:textId="52ECB2A7" w:rsidR="00151844" w:rsidRPr="00151844" w:rsidRDefault="00151844" w:rsidP="0015184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151844">
        <w:rPr>
          <w:rFonts w:ascii="Arial" w:hAnsi="Arial" w:cs="Arial"/>
          <w:b/>
          <w:bCs/>
          <w:color w:val="2658A5"/>
          <w:sz w:val="32"/>
          <w:szCs w:val="32"/>
        </w:rPr>
        <w:t>Česká obchodní inspekce sledovala jakost pohonných hmot: V</w:t>
      </w:r>
      <w:r w:rsidR="0053266F">
        <w:rPr>
          <w:rFonts w:ascii="Arial" w:hAnsi="Arial" w:cs="Arial"/>
          <w:b/>
          <w:bCs/>
          <w:color w:val="2658A5"/>
          <w:sz w:val="32"/>
          <w:szCs w:val="32"/>
        </w:rPr>
        <w:t>loni</w:t>
      </w:r>
      <w:r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 nevyhovělo celkem </w:t>
      </w:r>
      <w:r w:rsidR="0053266F">
        <w:rPr>
          <w:rFonts w:ascii="Arial" w:hAnsi="Arial" w:cs="Arial"/>
          <w:b/>
          <w:bCs/>
          <w:color w:val="2658A5"/>
          <w:sz w:val="32"/>
          <w:szCs w:val="32"/>
        </w:rPr>
        <w:t>20</w:t>
      </w:r>
      <w:r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 kontrolovaných vzorků z 2 5</w:t>
      </w:r>
      <w:r w:rsidR="0053266F">
        <w:rPr>
          <w:rFonts w:ascii="Arial" w:hAnsi="Arial" w:cs="Arial"/>
          <w:b/>
          <w:bCs/>
          <w:color w:val="2658A5"/>
          <w:sz w:val="32"/>
          <w:szCs w:val="32"/>
        </w:rPr>
        <w:t>5</w:t>
      </w:r>
      <w:r w:rsidRPr="00151844">
        <w:rPr>
          <w:rFonts w:ascii="Arial" w:hAnsi="Arial" w:cs="Arial"/>
          <w:b/>
          <w:bCs/>
          <w:color w:val="2658A5"/>
          <w:sz w:val="32"/>
          <w:szCs w:val="32"/>
        </w:rPr>
        <w:t xml:space="preserve">2 odebraných </w:t>
      </w:r>
    </w:p>
    <w:p w14:paraId="4803711C" w14:textId="77777777" w:rsid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39203F85" w14:textId="14E9253F" w:rsidR="00151844" w:rsidRPr="00151844" w:rsidRDefault="00151844" w:rsidP="00151844">
      <w:pPr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151844">
        <w:rPr>
          <w:rFonts w:ascii="Arial" w:eastAsia="Calibri" w:hAnsi="Arial" w:cs="Arial"/>
          <w:i/>
          <w:iCs/>
          <w:sz w:val="20"/>
          <w:szCs w:val="20"/>
        </w:rPr>
        <w:t>(Závěrečná zpráva za rok 202</w:t>
      </w:r>
      <w:r>
        <w:rPr>
          <w:rFonts w:ascii="Arial" w:eastAsia="Calibri" w:hAnsi="Arial" w:cs="Arial"/>
          <w:i/>
          <w:iCs/>
          <w:sz w:val="20"/>
          <w:szCs w:val="20"/>
        </w:rPr>
        <w:t>4</w:t>
      </w:r>
      <w:r w:rsidRPr="00151844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4DA474C3" w14:textId="77777777" w:rsidR="00151844" w:rsidRPr="00592C1D" w:rsidRDefault="00151844" w:rsidP="003E3B85">
      <w:pPr>
        <w:jc w:val="both"/>
        <w:rPr>
          <w:rFonts w:ascii="Arial" w:hAnsi="Arial" w:cs="Arial"/>
          <w:sz w:val="20"/>
          <w:szCs w:val="20"/>
        </w:rPr>
      </w:pPr>
    </w:p>
    <w:p w14:paraId="7852B30C" w14:textId="7F63DC38" w:rsidR="003C492D" w:rsidRDefault="00592C1D" w:rsidP="003C492D">
      <w:pPr>
        <w:pStyle w:val="Default"/>
        <w:spacing w:after="200" w:line="276" w:lineRule="auto"/>
        <w:jc w:val="both"/>
        <w:rPr>
          <w:b/>
          <w:bCs/>
          <w:sz w:val="20"/>
          <w:szCs w:val="20"/>
        </w:rPr>
      </w:pPr>
      <w:r w:rsidRPr="00592C1D">
        <w:rPr>
          <w:color w:val="auto"/>
          <w:sz w:val="20"/>
          <w:szCs w:val="20"/>
        </w:rPr>
        <w:t xml:space="preserve">(Praha, </w:t>
      </w:r>
      <w:r w:rsidR="00DB0660">
        <w:rPr>
          <w:color w:val="auto"/>
          <w:sz w:val="20"/>
          <w:szCs w:val="20"/>
        </w:rPr>
        <w:t>25</w:t>
      </w:r>
      <w:r w:rsidRPr="00592C1D">
        <w:rPr>
          <w:color w:val="auto"/>
          <w:sz w:val="20"/>
          <w:szCs w:val="20"/>
        </w:rPr>
        <w:t xml:space="preserve">. </w:t>
      </w:r>
      <w:r w:rsidR="00151844">
        <w:rPr>
          <w:color w:val="auto"/>
          <w:sz w:val="20"/>
          <w:szCs w:val="20"/>
        </w:rPr>
        <w:t>únor</w:t>
      </w:r>
      <w:r w:rsidRPr="00592C1D">
        <w:rPr>
          <w:color w:val="auto"/>
          <w:sz w:val="20"/>
          <w:szCs w:val="20"/>
        </w:rPr>
        <w:t xml:space="preserve"> 202</w:t>
      </w:r>
      <w:r w:rsidR="009F2D9C">
        <w:rPr>
          <w:color w:val="auto"/>
          <w:sz w:val="20"/>
          <w:szCs w:val="20"/>
        </w:rPr>
        <w:t>5</w:t>
      </w:r>
      <w:r w:rsidRPr="00592C1D">
        <w:rPr>
          <w:color w:val="auto"/>
          <w:sz w:val="20"/>
          <w:szCs w:val="20"/>
        </w:rPr>
        <w:t>)</w:t>
      </w:r>
      <w:r w:rsidRPr="009F2D9C">
        <w:rPr>
          <w:b/>
          <w:iCs/>
          <w:color w:val="auto"/>
          <w:sz w:val="20"/>
          <w:szCs w:val="20"/>
        </w:rPr>
        <w:t xml:space="preserve"> </w:t>
      </w:r>
      <w:r w:rsidR="00151844" w:rsidRPr="00151844">
        <w:rPr>
          <w:b/>
          <w:bCs/>
          <w:sz w:val="20"/>
          <w:szCs w:val="20"/>
        </w:rPr>
        <w:t>Česká obchodní inspekce pravidelně sleduje a vyhodnocuje jakost pohonných hmot na českém trhu. Vloni odebrala na tuzemských čerpacích stanicích celkem 2 5</w:t>
      </w:r>
      <w:r w:rsidR="0053266F">
        <w:rPr>
          <w:b/>
          <w:bCs/>
          <w:sz w:val="20"/>
          <w:szCs w:val="20"/>
        </w:rPr>
        <w:t>5</w:t>
      </w:r>
      <w:r w:rsidR="00151844" w:rsidRPr="00151844">
        <w:rPr>
          <w:b/>
          <w:bCs/>
          <w:sz w:val="20"/>
          <w:szCs w:val="20"/>
        </w:rPr>
        <w:t xml:space="preserve">2 vzorků pohonných hmot. Stanoveným jakostním požadavkům nevyhovělo </w:t>
      </w:r>
      <w:r w:rsidR="0053266F">
        <w:rPr>
          <w:b/>
          <w:bCs/>
          <w:sz w:val="20"/>
          <w:szCs w:val="20"/>
        </w:rPr>
        <w:t>20</w:t>
      </w:r>
      <w:r w:rsidR="00151844" w:rsidRPr="00151844">
        <w:rPr>
          <w:b/>
          <w:bCs/>
          <w:sz w:val="20"/>
          <w:szCs w:val="20"/>
        </w:rPr>
        <w:t xml:space="preserve"> vzorků (0,</w:t>
      </w:r>
      <w:r w:rsidR="0053266F">
        <w:rPr>
          <w:b/>
          <w:bCs/>
          <w:sz w:val="20"/>
          <w:szCs w:val="20"/>
        </w:rPr>
        <w:t>8</w:t>
      </w:r>
      <w:r w:rsidR="00151844" w:rsidRPr="00151844">
        <w:rPr>
          <w:b/>
          <w:bCs/>
          <w:sz w:val="20"/>
          <w:szCs w:val="20"/>
        </w:rPr>
        <w:t xml:space="preserve"> %). ČOI uložila zákaz prodeje na </w:t>
      </w:r>
      <w:r w:rsidR="0053266F">
        <w:rPr>
          <w:b/>
          <w:bCs/>
          <w:sz w:val="20"/>
          <w:szCs w:val="20"/>
        </w:rPr>
        <w:t>31</w:t>
      </w:r>
      <w:r w:rsidR="00151844" w:rsidRPr="00151844">
        <w:rPr>
          <w:b/>
          <w:bCs/>
          <w:sz w:val="20"/>
          <w:szCs w:val="20"/>
        </w:rPr>
        <w:t> </w:t>
      </w:r>
      <w:r w:rsidR="0053266F">
        <w:rPr>
          <w:b/>
          <w:bCs/>
          <w:sz w:val="20"/>
          <w:szCs w:val="20"/>
        </w:rPr>
        <w:t>773</w:t>
      </w:r>
      <w:r w:rsidR="00151844" w:rsidRPr="00151844">
        <w:rPr>
          <w:b/>
          <w:bCs/>
          <w:sz w:val="20"/>
          <w:szCs w:val="20"/>
        </w:rPr>
        <w:t>,</w:t>
      </w:r>
      <w:r w:rsidR="0053266F">
        <w:rPr>
          <w:b/>
          <w:bCs/>
          <w:sz w:val="20"/>
          <w:szCs w:val="20"/>
        </w:rPr>
        <w:t>00</w:t>
      </w:r>
      <w:r w:rsidR="00151844" w:rsidRPr="00151844">
        <w:rPr>
          <w:b/>
          <w:bCs/>
          <w:sz w:val="20"/>
          <w:szCs w:val="20"/>
        </w:rPr>
        <w:t xml:space="preserve"> litrů pohonných hmot v hodnotě 1 </w:t>
      </w:r>
      <w:r w:rsidR="0053266F">
        <w:rPr>
          <w:b/>
          <w:bCs/>
          <w:sz w:val="20"/>
          <w:szCs w:val="20"/>
        </w:rPr>
        <w:t>159</w:t>
      </w:r>
      <w:r w:rsidR="00151844" w:rsidRPr="00151844">
        <w:rPr>
          <w:b/>
          <w:bCs/>
          <w:sz w:val="20"/>
          <w:szCs w:val="20"/>
        </w:rPr>
        <w:t> </w:t>
      </w:r>
      <w:r w:rsidR="0053266F">
        <w:rPr>
          <w:b/>
          <w:bCs/>
          <w:sz w:val="20"/>
          <w:szCs w:val="20"/>
        </w:rPr>
        <w:t>981</w:t>
      </w:r>
      <w:r w:rsidR="00151844" w:rsidRPr="00151844">
        <w:rPr>
          <w:b/>
          <w:bCs/>
          <w:sz w:val="20"/>
          <w:szCs w:val="20"/>
        </w:rPr>
        <w:t>,</w:t>
      </w:r>
      <w:r w:rsidR="0053266F">
        <w:rPr>
          <w:b/>
          <w:bCs/>
          <w:sz w:val="20"/>
          <w:szCs w:val="20"/>
        </w:rPr>
        <w:t>70</w:t>
      </w:r>
      <w:r w:rsidR="00151844" w:rsidRPr="00151844">
        <w:rPr>
          <w:b/>
          <w:bCs/>
          <w:sz w:val="20"/>
          <w:szCs w:val="20"/>
        </w:rPr>
        <w:t xml:space="preserve"> korun.</w:t>
      </w:r>
    </w:p>
    <w:p w14:paraId="33400CBA" w14:textId="17ABBD89" w:rsidR="0045323C" w:rsidRPr="003C492D" w:rsidRDefault="003C492D" w:rsidP="003C492D">
      <w:pPr>
        <w:pStyle w:val="Default"/>
        <w:spacing w:after="20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br/>
      </w:r>
      <w:r w:rsidR="0045323C" w:rsidRPr="0045323C">
        <w:rPr>
          <w:sz w:val="20"/>
          <w:szCs w:val="20"/>
        </w:rPr>
        <w:t xml:space="preserve">Česká obchodní inspekce kontroluje a sleduje jakost pohonných hmot /motorové benziny, motorové nafty, FAME, směsná motorová nafta, motorová nafta B10, motorová nafta s vysokým obsahem FAME, parafinická motorová nafta (HVO), LPG, CNG, bio-CNG, LNG, bio-LNG a ethanol E85/ formou odběrů vzorků a laboratorních rozborů. Kontrolováno bylo dodržování ustanovení § 3 odst. 1 zákona č. 311/2006 Sb., o pohonných hmotách a čerpacích stanicích pohonných hmot, ve znění pozdějších předpisů. Stanoveným jakostním požadavkům nevyhovělo </w:t>
      </w:r>
      <w:r w:rsidR="00D97299">
        <w:rPr>
          <w:sz w:val="20"/>
          <w:szCs w:val="20"/>
        </w:rPr>
        <w:t>20</w:t>
      </w:r>
      <w:r w:rsidR="0045323C" w:rsidRPr="0045323C">
        <w:rPr>
          <w:sz w:val="20"/>
          <w:szCs w:val="20"/>
        </w:rPr>
        <w:t xml:space="preserve"> vzorků, což v celkovém hodnocení představuje 0,</w:t>
      </w:r>
      <w:r w:rsidR="00D97299">
        <w:rPr>
          <w:sz w:val="20"/>
          <w:szCs w:val="20"/>
        </w:rPr>
        <w:t>8</w:t>
      </w:r>
      <w:r w:rsidR="0045323C" w:rsidRPr="0045323C">
        <w:rPr>
          <w:sz w:val="20"/>
          <w:szCs w:val="20"/>
        </w:rPr>
        <w:t xml:space="preserve"> % nevyhovujících vzorků.  </w:t>
      </w:r>
    </w:p>
    <w:p w14:paraId="5D27CCD2" w14:textId="534BE8B7" w:rsidR="0045323C" w:rsidRDefault="0045323C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V průběhu roku 202</w:t>
      </w:r>
      <w:r w:rsidR="00D97299">
        <w:rPr>
          <w:rFonts w:ascii="Arial" w:hAnsi="Arial" w:cs="Arial"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 xml:space="preserve"> uložila ČOI podle ustanovení § 7 odst. 1, písm. a) zákona č. 64/1986 Sb., o České obchodní inspekci, v </w:t>
      </w:r>
      <w:r w:rsidR="00D97299">
        <w:rPr>
          <w:rFonts w:ascii="Arial" w:hAnsi="Arial" w:cs="Arial"/>
          <w:b/>
          <w:bCs/>
          <w:sz w:val="20"/>
          <w:szCs w:val="20"/>
        </w:rPr>
        <w:t>5</w:t>
      </w:r>
      <w:r w:rsidRPr="0045323C">
        <w:rPr>
          <w:rFonts w:ascii="Arial" w:hAnsi="Arial" w:cs="Arial"/>
          <w:sz w:val="20"/>
          <w:szCs w:val="20"/>
        </w:rPr>
        <w:t xml:space="preserve"> případech opatření spočívající v zákazu prodeje pohonných hmot, které nesplňovaly požadavky na jakost a složení stanovené prováděcím právním předpisem, zvláštními právními předpisy a českými technickými normami. Opatření bylo vydáno na:</w:t>
      </w:r>
      <w:bookmarkStart w:id="0" w:name="_Hlk157501163"/>
    </w:p>
    <w:p w14:paraId="70DA1A95" w14:textId="40DFA30C" w:rsidR="0045323C" w:rsidRDefault="0045323C" w:rsidP="003C492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1</w:t>
      </w:r>
      <w:r w:rsidR="00254192">
        <w:rPr>
          <w:rFonts w:ascii="Arial" w:hAnsi="Arial" w:cs="Arial"/>
          <w:sz w:val="20"/>
          <w:szCs w:val="20"/>
        </w:rPr>
        <w:t>9</w:t>
      </w:r>
      <w:r w:rsidRPr="0045323C">
        <w:rPr>
          <w:rFonts w:ascii="Arial" w:hAnsi="Arial" w:cs="Arial"/>
          <w:sz w:val="20"/>
          <w:szCs w:val="20"/>
        </w:rPr>
        <w:t> </w:t>
      </w:r>
      <w:r w:rsidR="00254192">
        <w:rPr>
          <w:rFonts w:ascii="Arial" w:hAnsi="Arial" w:cs="Arial"/>
          <w:sz w:val="20"/>
          <w:szCs w:val="20"/>
        </w:rPr>
        <w:t>770</w:t>
      </w:r>
      <w:r w:rsidRPr="0045323C">
        <w:rPr>
          <w:rFonts w:ascii="Arial" w:hAnsi="Arial" w:cs="Arial"/>
          <w:sz w:val="20"/>
          <w:szCs w:val="20"/>
        </w:rPr>
        <w:t>,</w:t>
      </w:r>
      <w:r w:rsidR="00254192">
        <w:rPr>
          <w:rFonts w:ascii="Arial" w:hAnsi="Arial" w:cs="Arial"/>
          <w:sz w:val="20"/>
          <w:szCs w:val="20"/>
        </w:rPr>
        <w:t>00</w:t>
      </w:r>
      <w:r w:rsidRPr="0045323C">
        <w:rPr>
          <w:rFonts w:ascii="Arial" w:hAnsi="Arial" w:cs="Arial"/>
          <w:sz w:val="20"/>
          <w:szCs w:val="20"/>
        </w:rPr>
        <w:t xml:space="preserve"> l motorové nafty v hodnotě </w:t>
      </w:r>
      <w:r w:rsidR="00254192">
        <w:rPr>
          <w:rFonts w:ascii="Arial" w:hAnsi="Arial" w:cs="Arial"/>
          <w:sz w:val="20"/>
          <w:szCs w:val="20"/>
        </w:rPr>
        <w:t>738</w:t>
      </w:r>
      <w:r w:rsidRPr="0045323C">
        <w:rPr>
          <w:rFonts w:ascii="Arial" w:hAnsi="Arial" w:cs="Arial"/>
          <w:sz w:val="20"/>
          <w:szCs w:val="20"/>
        </w:rPr>
        <w:t> </w:t>
      </w:r>
      <w:r w:rsidR="00254192">
        <w:rPr>
          <w:rFonts w:ascii="Arial" w:hAnsi="Arial" w:cs="Arial"/>
          <w:sz w:val="20"/>
          <w:szCs w:val="20"/>
        </w:rPr>
        <w:t>229</w:t>
      </w:r>
      <w:r w:rsidRPr="0045323C">
        <w:rPr>
          <w:rFonts w:ascii="Arial" w:hAnsi="Arial" w:cs="Arial"/>
          <w:sz w:val="20"/>
          <w:szCs w:val="20"/>
        </w:rPr>
        <w:t>,</w:t>
      </w:r>
      <w:r w:rsidR="00254192">
        <w:rPr>
          <w:rFonts w:ascii="Arial" w:hAnsi="Arial" w:cs="Arial"/>
          <w:sz w:val="20"/>
          <w:szCs w:val="20"/>
        </w:rPr>
        <w:t>80</w:t>
      </w:r>
      <w:r w:rsidRPr="0045323C">
        <w:rPr>
          <w:rFonts w:ascii="Arial" w:hAnsi="Arial" w:cs="Arial"/>
          <w:sz w:val="20"/>
          <w:szCs w:val="20"/>
        </w:rPr>
        <w:t xml:space="preserve"> Kč, </w:t>
      </w:r>
    </w:p>
    <w:p w14:paraId="7A38A683" w14:textId="6EEFDEB7" w:rsidR="0045323C" w:rsidRDefault="0045323C" w:rsidP="003C492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1</w:t>
      </w:r>
      <w:r w:rsidR="00254192">
        <w:rPr>
          <w:rFonts w:ascii="Arial" w:hAnsi="Arial" w:cs="Arial"/>
          <w:sz w:val="20"/>
          <w:szCs w:val="20"/>
        </w:rPr>
        <w:t>0</w:t>
      </w:r>
      <w:r w:rsidRPr="0045323C">
        <w:rPr>
          <w:rFonts w:ascii="Arial" w:hAnsi="Arial" w:cs="Arial"/>
          <w:sz w:val="20"/>
          <w:szCs w:val="20"/>
        </w:rPr>
        <w:t xml:space="preserve"> </w:t>
      </w:r>
      <w:r w:rsidR="00254192">
        <w:rPr>
          <w:rFonts w:ascii="Arial" w:hAnsi="Arial" w:cs="Arial"/>
          <w:sz w:val="20"/>
          <w:szCs w:val="20"/>
        </w:rPr>
        <w:t>862</w:t>
      </w:r>
      <w:r w:rsidRPr="0045323C">
        <w:rPr>
          <w:rFonts w:ascii="Arial" w:hAnsi="Arial" w:cs="Arial"/>
          <w:sz w:val="20"/>
          <w:szCs w:val="20"/>
        </w:rPr>
        <w:t>,00 l motorových benzinů v hodnotě 4</w:t>
      </w:r>
      <w:r w:rsidR="00254192">
        <w:rPr>
          <w:rFonts w:ascii="Arial" w:hAnsi="Arial" w:cs="Arial"/>
          <w:sz w:val="20"/>
          <w:szCs w:val="20"/>
        </w:rPr>
        <w:t>04</w:t>
      </w:r>
      <w:r w:rsidRPr="0045323C">
        <w:rPr>
          <w:rFonts w:ascii="Arial" w:hAnsi="Arial" w:cs="Arial"/>
          <w:sz w:val="20"/>
          <w:szCs w:val="20"/>
        </w:rPr>
        <w:t xml:space="preserve"> </w:t>
      </w:r>
      <w:r w:rsidR="00254192">
        <w:rPr>
          <w:rFonts w:ascii="Arial" w:hAnsi="Arial" w:cs="Arial"/>
          <w:sz w:val="20"/>
          <w:szCs w:val="20"/>
        </w:rPr>
        <w:t>066</w:t>
      </w:r>
      <w:r w:rsidRPr="0045323C">
        <w:rPr>
          <w:rFonts w:ascii="Arial" w:hAnsi="Arial" w:cs="Arial"/>
          <w:sz w:val="20"/>
          <w:szCs w:val="20"/>
        </w:rPr>
        <w:t>,</w:t>
      </w:r>
      <w:r w:rsidR="00254192">
        <w:rPr>
          <w:rFonts w:ascii="Arial" w:hAnsi="Arial" w:cs="Arial"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>0 Kč,</w:t>
      </w:r>
      <w:bookmarkEnd w:id="0"/>
    </w:p>
    <w:p w14:paraId="4898BDAC" w14:textId="677E32F2" w:rsidR="00254192" w:rsidRPr="0045323C" w:rsidRDefault="00254192" w:rsidP="003C492D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1 141,00 l LPG v hodnotě 17 685,50 Kč, </w:t>
      </w:r>
    </w:p>
    <w:p w14:paraId="7C7D8798" w14:textId="7D5589CC" w:rsidR="003C492D" w:rsidRDefault="0045323C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 xml:space="preserve">vše v celkovém množství </w:t>
      </w:r>
      <w:bookmarkStart w:id="1" w:name="_Hlk157501192"/>
      <w:r w:rsidR="00254192">
        <w:rPr>
          <w:rFonts w:ascii="Arial" w:hAnsi="Arial" w:cs="Arial"/>
          <w:b/>
          <w:bCs/>
          <w:sz w:val="20"/>
          <w:szCs w:val="20"/>
        </w:rPr>
        <w:t>31</w:t>
      </w:r>
      <w:r w:rsidRPr="0045323C">
        <w:rPr>
          <w:rFonts w:ascii="Arial" w:hAnsi="Arial" w:cs="Arial"/>
          <w:b/>
          <w:bCs/>
          <w:sz w:val="20"/>
          <w:szCs w:val="20"/>
        </w:rPr>
        <w:t> </w:t>
      </w:r>
      <w:r w:rsidR="00254192">
        <w:rPr>
          <w:rFonts w:ascii="Arial" w:hAnsi="Arial" w:cs="Arial"/>
          <w:b/>
          <w:bCs/>
          <w:sz w:val="20"/>
          <w:szCs w:val="20"/>
        </w:rPr>
        <w:t>773</w:t>
      </w:r>
      <w:r w:rsidRPr="0045323C">
        <w:rPr>
          <w:rFonts w:ascii="Arial" w:hAnsi="Arial" w:cs="Arial"/>
          <w:b/>
          <w:bCs/>
          <w:sz w:val="20"/>
          <w:szCs w:val="20"/>
        </w:rPr>
        <w:t>,</w:t>
      </w:r>
      <w:r w:rsidR="00254192">
        <w:rPr>
          <w:rFonts w:ascii="Arial" w:hAnsi="Arial" w:cs="Arial"/>
          <w:b/>
          <w:bCs/>
          <w:sz w:val="20"/>
          <w:szCs w:val="20"/>
        </w:rPr>
        <w:t>00</w:t>
      </w:r>
      <w:r w:rsidRPr="0045323C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  <w:r w:rsidRPr="0045323C">
        <w:rPr>
          <w:rFonts w:ascii="Arial" w:hAnsi="Arial" w:cs="Arial"/>
          <w:b/>
          <w:bCs/>
          <w:sz w:val="20"/>
          <w:szCs w:val="20"/>
        </w:rPr>
        <w:t>l</w:t>
      </w:r>
      <w:r w:rsidRPr="0045323C">
        <w:rPr>
          <w:rFonts w:ascii="Arial" w:hAnsi="Arial" w:cs="Arial"/>
          <w:sz w:val="20"/>
          <w:szCs w:val="20"/>
        </w:rPr>
        <w:t xml:space="preserve"> pohonných hmot a celkové hodnotě </w:t>
      </w:r>
      <w:bookmarkStart w:id="2" w:name="_Hlk157501216"/>
      <w:r w:rsidRPr="0045323C">
        <w:rPr>
          <w:rFonts w:ascii="Arial" w:hAnsi="Arial" w:cs="Arial"/>
          <w:b/>
          <w:bCs/>
          <w:sz w:val="20"/>
          <w:szCs w:val="20"/>
        </w:rPr>
        <w:t xml:space="preserve">1 </w:t>
      </w:r>
      <w:r w:rsidR="00254192">
        <w:rPr>
          <w:rFonts w:ascii="Arial" w:hAnsi="Arial" w:cs="Arial"/>
          <w:b/>
          <w:bCs/>
          <w:sz w:val="20"/>
          <w:szCs w:val="20"/>
        </w:rPr>
        <w:t>159 981,70</w:t>
      </w:r>
      <w:r w:rsidRPr="0045323C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"/>
      <w:r w:rsidRPr="0045323C">
        <w:rPr>
          <w:rFonts w:ascii="Arial" w:hAnsi="Arial" w:cs="Arial"/>
          <w:b/>
          <w:bCs/>
          <w:sz w:val="20"/>
          <w:szCs w:val="20"/>
        </w:rPr>
        <w:t>Kč</w:t>
      </w:r>
      <w:r w:rsidRPr="0045323C">
        <w:rPr>
          <w:rFonts w:ascii="Arial" w:hAnsi="Arial" w:cs="Arial"/>
          <w:sz w:val="20"/>
          <w:szCs w:val="20"/>
        </w:rPr>
        <w:t xml:space="preserve">. </w:t>
      </w:r>
    </w:p>
    <w:p w14:paraId="36902DB1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88E73F9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AD48A3E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D4E634D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FBBB679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E33F662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9C8EB2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9C4D425" w14:textId="77777777" w:rsid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25A31C5" w14:textId="77777777" w:rsidR="003C492D" w:rsidRPr="003C492D" w:rsidRDefault="003C492D" w:rsidP="003C492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1124"/>
        <w:gridCol w:w="1099"/>
        <w:gridCol w:w="1520"/>
        <w:gridCol w:w="1479"/>
      </w:tblGrid>
      <w:tr w:rsidR="003C492D" w:rsidRPr="003C492D" w14:paraId="690BE46B" w14:textId="77777777" w:rsidTr="004907A5">
        <w:trPr>
          <w:trHeight w:val="315"/>
          <w:jc w:val="center"/>
        </w:trPr>
        <w:tc>
          <w:tcPr>
            <w:tcW w:w="8913" w:type="dxa"/>
            <w:gridSpan w:val="5"/>
            <w:shd w:val="clear" w:color="auto" w:fill="D5DCE4" w:themeFill="text2" w:themeFillTint="33"/>
            <w:noWrap/>
            <w:vAlign w:val="center"/>
            <w:hideMark/>
          </w:tcPr>
          <w:p w14:paraId="50F884CF" w14:textId="73562085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Odebrané pohonné hmoty dle druhů leden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– </w:t>
            </w: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prosinec 2024</w:t>
            </w:r>
          </w:p>
        </w:tc>
      </w:tr>
      <w:tr w:rsidR="003C492D" w:rsidRPr="003C492D" w14:paraId="3072E835" w14:textId="77777777" w:rsidTr="004907A5">
        <w:trPr>
          <w:trHeight w:val="525"/>
          <w:jc w:val="center"/>
        </w:trPr>
        <w:tc>
          <w:tcPr>
            <w:tcW w:w="3691" w:type="dxa"/>
            <w:shd w:val="clear" w:color="auto" w:fill="D5DCE4" w:themeFill="text2" w:themeFillTint="33"/>
            <w:noWrap/>
            <w:vAlign w:val="bottom"/>
            <w:hideMark/>
          </w:tcPr>
          <w:p w14:paraId="0846DA4E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druh paliva</w:t>
            </w:r>
          </w:p>
        </w:tc>
        <w:tc>
          <w:tcPr>
            <w:tcW w:w="1124" w:type="dxa"/>
            <w:shd w:val="clear" w:color="auto" w:fill="D5DCE4" w:themeFill="text2" w:themeFillTint="33"/>
            <w:vAlign w:val="bottom"/>
            <w:hideMark/>
          </w:tcPr>
          <w:p w14:paraId="2131985D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odebrané vzorky</w:t>
            </w:r>
          </w:p>
        </w:tc>
        <w:tc>
          <w:tcPr>
            <w:tcW w:w="1099" w:type="dxa"/>
            <w:shd w:val="clear" w:color="auto" w:fill="D5DCE4" w:themeFill="text2" w:themeFillTint="33"/>
            <w:noWrap/>
            <w:vAlign w:val="bottom"/>
            <w:hideMark/>
          </w:tcPr>
          <w:p w14:paraId="06AED9D7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% </w:t>
            </w:r>
          </w:p>
        </w:tc>
        <w:tc>
          <w:tcPr>
            <w:tcW w:w="1520" w:type="dxa"/>
            <w:shd w:val="clear" w:color="auto" w:fill="D5DCE4" w:themeFill="text2" w:themeFillTint="33"/>
            <w:vAlign w:val="bottom"/>
            <w:hideMark/>
          </w:tcPr>
          <w:p w14:paraId="7CE7CD77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nevyhovující vzorky</w:t>
            </w:r>
          </w:p>
        </w:tc>
        <w:tc>
          <w:tcPr>
            <w:tcW w:w="1479" w:type="dxa"/>
            <w:shd w:val="clear" w:color="auto" w:fill="D5DCE4" w:themeFill="text2" w:themeFillTint="33"/>
            <w:vAlign w:val="bottom"/>
            <w:hideMark/>
          </w:tcPr>
          <w:p w14:paraId="63C24F8E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z druhu paliva</w:t>
            </w:r>
          </w:p>
        </w:tc>
      </w:tr>
      <w:tr w:rsidR="003C492D" w:rsidRPr="003C492D" w14:paraId="59A97FAA" w14:textId="77777777" w:rsidTr="004907A5">
        <w:trPr>
          <w:trHeight w:val="315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43430921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motorové benziny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DC20296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1005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16EA3F43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39,4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389B01A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4435A937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1,3 </w:t>
            </w:r>
          </w:p>
        </w:tc>
      </w:tr>
      <w:tr w:rsidR="003C492D" w:rsidRPr="003C492D" w14:paraId="75863267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5693910C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motorové nafty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76304F99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66AA368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47,1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40BAC51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3EDE699B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0,3 </w:t>
            </w:r>
          </w:p>
        </w:tc>
      </w:tr>
      <w:tr w:rsidR="003C492D" w:rsidRPr="003C492D" w14:paraId="67CFEF0E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</w:tcPr>
          <w:p w14:paraId="3848841E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FAME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51013F8D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37EFD718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071B8984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6773F9B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3C492D" w:rsidRPr="003C492D" w14:paraId="09F0DA26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</w:tcPr>
          <w:p w14:paraId="2F12CC72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směsná motorová nafta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F39FB84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6E72E971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497282DF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4913715D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3C492D" w:rsidRPr="003C492D" w14:paraId="5AEFAF2B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</w:tcPr>
          <w:p w14:paraId="77EDA3B7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motorová nafta B10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72AEA15B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30712642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7FD571BD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3A794F9B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3C492D" w:rsidRPr="003C492D" w14:paraId="43DA2988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</w:tcPr>
          <w:p w14:paraId="381FF7DD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motorová nafta s vysokým obsahem FAME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14:paraId="3D749AB3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14:paraId="3D5F8E75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14:paraId="15E8F8A5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14:paraId="25979920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</w:tr>
      <w:tr w:rsidR="003C492D" w:rsidRPr="003C492D" w14:paraId="2724E1F7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23781622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parafinická motorová nafta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0F5D404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1D38A1A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B65C975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7AEE6851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3C492D" w:rsidRPr="003C492D" w14:paraId="3FDD8CEE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4CFD81FE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LPG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3470CF21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66C7075E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C728DF1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51BC4CDD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1,0 </w:t>
            </w:r>
          </w:p>
        </w:tc>
      </w:tr>
      <w:tr w:rsidR="003C492D" w:rsidRPr="003C492D" w14:paraId="3DA8708C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31746DB7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CNG, bio-CNG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5AA1C47E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0AFC0CC3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1,6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02825967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5DAC7F9C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3C492D" w:rsidRPr="003C492D" w14:paraId="25F77A22" w14:textId="77777777" w:rsidTr="004907A5">
        <w:trPr>
          <w:trHeight w:val="300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01F2726C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LNG, bio-LNG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4D1C3841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4EA6F719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7662509F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34BBDC19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3C492D" w:rsidRPr="003C492D" w14:paraId="5FEEAD0D" w14:textId="77777777" w:rsidTr="004907A5">
        <w:trPr>
          <w:trHeight w:val="315"/>
          <w:jc w:val="center"/>
        </w:trPr>
        <w:tc>
          <w:tcPr>
            <w:tcW w:w="3691" w:type="dxa"/>
            <w:shd w:val="clear" w:color="auto" w:fill="F7CAAC" w:themeFill="accent2" w:themeFillTint="66"/>
            <w:noWrap/>
            <w:vAlign w:val="bottom"/>
            <w:hideMark/>
          </w:tcPr>
          <w:p w14:paraId="22153608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ethanol E85</w:t>
            </w:r>
          </w:p>
        </w:tc>
        <w:tc>
          <w:tcPr>
            <w:tcW w:w="1124" w:type="dxa"/>
            <w:shd w:val="clear" w:color="auto" w:fill="auto"/>
            <w:noWrap/>
            <w:vAlign w:val="bottom"/>
            <w:hideMark/>
          </w:tcPr>
          <w:p w14:paraId="22C695EB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14:paraId="37721703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2EE9A23C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14:paraId="5401B0F6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0,0 </w:t>
            </w:r>
          </w:p>
        </w:tc>
      </w:tr>
      <w:tr w:rsidR="003C492D" w:rsidRPr="003C492D" w14:paraId="0CDAD86B" w14:textId="77777777" w:rsidTr="004907A5">
        <w:trPr>
          <w:trHeight w:val="315"/>
          <w:jc w:val="center"/>
        </w:trPr>
        <w:tc>
          <w:tcPr>
            <w:tcW w:w="3691" w:type="dxa"/>
            <w:shd w:val="clear" w:color="auto" w:fill="D5DCE4" w:themeFill="text2" w:themeFillTint="33"/>
            <w:noWrap/>
            <w:vAlign w:val="bottom"/>
            <w:hideMark/>
          </w:tcPr>
          <w:p w14:paraId="6271A3D6" w14:textId="77777777" w:rsidR="003C492D" w:rsidRPr="003C492D" w:rsidRDefault="003C492D" w:rsidP="004907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24" w:type="dxa"/>
            <w:shd w:val="clear" w:color="auto" w:fill="D5DCE4" w:themeFill="text2" w:themeFillTint="33"/>
            <w:noWrap/>
            <w:vAlign w:val="bottom"/>
            <w:hideMark/>
          </w:tcPr>
          <w:p w14:paraId="3CA739F6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2552</w:t>
            </w:r>
          </w:p>
        </w:tc>
        <w:tc>
          <w:tcPr>
            <w:tcW w:w="1099" w:type="dxa"/>
            <w:shd w:val="clear" w:color="auto" w:fill="D5DCE4" w:themeFill="text2" w:themeFillTint="33"/>
            <w:noWrap/>
            <w:vAlign w:val="bottom"/>
            <w:hideMark/>
          </w:tcPr>
          <w:p w14:paraId="76675773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100,0 </w:t>
            </w:r>
          </w:p>
        </w:tc>
        <w:tc>
          <w:tcPr>
            <w:tcW w:w="1520" w:type="dxa"/>
            <w:shd w:val="clear" w:color="auto" w:fill="D5DCE4" w:themeFill="text2" w:themeFillTint="33"/>
            <w:noWrap/>
            <w:vAlign w:val="bottom"/>
            <w:hideMark/>
          </w:tcPr>
          <w:p w14:paraId="7592C2BF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79" w:type="dxa"/>
            <w:shd w:val="clear" w:color="auto" w:fill="D5DCE4" w:themeFill="text2" w:themeFillTint="33"/>
            <w:noWrap/>
            <w:vAlign w:val="bottom"/>
            <w:hideMark/>
          </w:tcPr>
          <w:p w14:paraId="1A460FDA" w14:textId="77777777" w:rsidR="003C492D" w:rsidRPr="003C492D" w:rsidRDefault="003C492D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49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0,8 </w:t>
            </w:r>
          </w:p>
        </w:tc>
      </w:tr>
    </w:tbl>
    <w:p w14:paraId="42AD3984" w14:textId="77777777" w:rsidR="003C492D" w:rsidRPr="003C492D" w:rsidRDefault="003C492D" w:rsidP="003C492D">
      <w:pPr>
        <w:spacing w:after="100" w:afterAutospacing="1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262"/>
        <w:gridCol w:w="1037"/>
        <w:gridCol w:w="1167"/>
        <w:gridCol w:w="964"/>
        <w:gridCol w:w="1132"/>
        <w:gridCol w:w="1299"/>
      </w:tblGrid>
      <w:tr w:rsidR="003C492D" w:rsidRPr="001B3513" w14:paraId="23187773" w14:textId="77777777" w:rsidTr="004907A5">
        <w:trPr>
          <w:trHeight w:val="819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C98E1" w14:textId="77777777" w:rsidR="003C492D" w:rsidRPr="00440D2E" w:rsidRDefault="003C492D" w:rsidP="004907A5">
            <w:pPr>
              <w:spacing w:after="100" w:afterAutospacing="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1BE90" w14:textId="77777777" w:rsidR="003C492D" w:rsidRPr="003C492D" w:rsidRDefault="003C492D" w:rsidP="004907A5">
            <w:pPr>
              <w:spacing w:after="100" w:afterAutospacing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C492D">
              <w:rPr>
                <w:rFonts w:ascii="Arial" w:hAnsi="Arial" w:cs="Arial"/>
                <w:b/>
                <w:sz w:val="20"/>
                <w:szCs w:val="20"/>
              </w:rPr>
              <w:t>Vývoj jakosti odebraných pohonných hmot v průběhu roku 2024</w:t>
            </w:r>
          </w:p>
        </w:tc>
      </w:tr>
      <w:tr w:rsidR="003C492D" w:rsidRPr="001B3513" w14:paraId="41A8C15C" w14:textId="77777777" w:rsidTr="004907A5">
        <w:trPr>
          <w:trHeight w:val="34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B4825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měsíc</w:t>
            </w:r>
          </w:p>
        </w:tc>
        <w:tc>
          <w:tcPr>
            <w:tcW w:w="6861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FBBDAF" w14:textId="77777777" w:rsidR="003C492D" w:rsidRPr="003C492D" w:rsidRDefault="003C492D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nevyhovující vzorky v %</w:t>
            </w:r>
          </w:p>
        </w:tc>
      </w:tr>
      <w:tr w:rsidR="003C492D" w:rsidRPr="001B3513" w14:paraId="19691738" w14:textId="77777777" w:rsidTr="004907A5">
        <w:trPr>
          <w:trHeight w:val="705"/>
          <w:jc w:val="center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020EB7A6" w14:textId="77777777" w:rsidR="003C492D" w:rsidRPr="00762AD9" w:rsidRDefault="003C492D" w:rsidP="004907A5">
            <w:pPr>
              <w:rPr>
                <w:b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A80AE3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 xml:space="preserve">motorové benziny 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6670F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motorová nafta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9C6497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parafinická motorová nafta</w:t>
            </w: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B9749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LPG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7A3F8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 xml:space="preserve">CNG, </w:t>
            </w:r>
            <w:r w:rsidRPr="003C492D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3C492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bio-CNG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A5E87" w14:textId="77777777" w:rsidR="003C492D" w:rsidRPr="003C492D" w:rsidRDefault="003C492D" w:rsidP="004907A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</w:tr>
      <w:tr w:rsidR="003C492D" w:rsidRPr="001B3513" w14:paraId="052477C7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FAC7F54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Leden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479DBE5D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099CD19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020BB6F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2C372A7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7F126EFE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01390FE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3C492D" w:rsidRPr="001B3513" w14:paraId="7D6A74DF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313B2C2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Únor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05BD9AE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55ED0D2D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021F4F18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0629F3B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127826A1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266EA2DB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3C492D" w:rsidRPr="001B3513" w14:paraId="799A45A7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12983D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Březen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7C67631A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2551E1E5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5153D4FF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181F2D6E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7F1E92E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52F77041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3C492D" w:rsidRPr="001B3513" w14:paraId="32681826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6F01EB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Duben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73A95DB9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437D7BBE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4000F37A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7F8965C9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5512C16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4B91C60F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3C492D" w:rsidRPr="001B3513" w14:paraId="3E442C5E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733674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Květen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04FCF961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77F7ADAA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73CE5222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4D31DA76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0C96C14E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0E82780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3C492D" w:rsidRPr="001B3513" w14:paraId="625C458E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66DAFA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Červen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7CEB97F0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7530BA56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96961A9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0AD48A4E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16CA9A1F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75874B2F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3C492D" w:rsidRPr="001B3513" w14:paraId="19064E1D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E53F9E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Červenec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5DC63A82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18BF6A37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025A836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57065A1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23F7AF74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7012B71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3C492D" w:rsidRPr="001B3513" w14:paraId="390825DF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EF6BE7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Srpen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790B4DB0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41B051C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243ED880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1A0474BA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37FECF5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45646F21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3C492D" w:rsidRPr="001B3513" w14:paraId="7BFC48B1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A1B089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Září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3DFE270D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5A2CE8CD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07EBDA77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7E28C079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7C6CD977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76DF9FA4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C492D" w:rsidRPr="001B3513" w14:paraId="1669C34B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7DA0B8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Říjen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268B7468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4EFD9126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70B630B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1877315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2FABFF04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74630954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3C492D" w:rsidRPr="001B3513" w14:paraId="4E54DE61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275DDBF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Listopad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2EC8EFDC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6DA68DFB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29A1C5D4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3E2F225E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31464D83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71185A80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</w:tr>
      <w:tr w:rsidR="003C492D" w:rsidRPr="001B3513" w14:paraId="465821E5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40F13" w14:textId="77777777" w:rsidR="003C492D" w:rsidRPr="003C492D" w:rsidRDefault="003C492D" w:rsidP="004907A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C492D">
              <w:rPr>
                <w:rFonts w:ascii="Arial" w:hAnsi="Arial" w:cs="Arial"/>
                <w:sz w:val="18"/>
                <w:szCs w:val="18"/>
              </w:rPr>
              <w:t xml:space="preserve">Prosinec 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50230B97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6B8088D4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3D0E1936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60EA118B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0EAFF50A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0F58378F" w14:textId="77777777" w:rsidR="003C492D" w:rsidRPr="003C492D" w:rsidRDefault="003C492D" w:rsidP="0049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92D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3C492D" w:rsidRPr="001B3513" w14:paraId="0AD32438" w14:textId="77777777" w:rsidTr="004907A5"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E1929D4" w14:textId="77777777" w:rsidR="003C492D" w:rsidRPr="003C492D" w:rsidRDefault="003C492D" w:rsidP="004907A5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1262" w:type="dxa"/>
            <w:shd w:val="clear" w:color="auto" w:fill="FFFF99"/>
            <w:vAlign w:val="center"/>
          </w:tcPr>
          <w:p w14:paraId="66668979" w14:textId="77777777" w:rsidR="003C492D" w:rsidRPr="003C492D" w:rsidRDefault="003C492D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1,3</w:t>
            </w:r>
          </w:p>
        </w:tc>
        <w:tc>
          <w:tcPr>
            <w:tcW w:w="1037" w:type="dxa"/>
            <w:shd w:val="clear" w:color="auto" w:fill="B4C6E7" w:themeFill="accent1" w:themeFillTint="66"/>
            <w:vAlign w:val="center"/>
          </w:tcPr>
          <w:p w14:paraId="06B4D089" w14:textId="77777777" w:rsidR="003C492D" w:rsidRPr="003C492D" w:rsidRDefault="003C492D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0,3</w:t>
            </w:r>
          </w:p>
        </w:tc>
        <w:tc>
          <w:tcPr>
            <w:tcW w:w="1167" w:type="dxa"/>
            <w:shd w:val="clear" w:color="auto" w:fill="FFFF99"/>
            <w:vAlign w:val="center"/>
          </w:tcPr>
          <w:p w14:paraId="61B0C89F" w14:textId="77777777" w:rsidR="003C492D" w:rsidRPr="003C492D" w:rsidRDefault="003C492D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964" w:type="dxa"/>
            <w:shd w:val="clear" w:color="auto" w:fill="B4C6E7" w:themeFill="accent1" w:themeFillTint="66"/>
            <w:vAlign w:val="center"/>
          </w:tcPr>
          <w:p w14:paraId="560D6615" w14:textId="77777777" w:rsidR="003C492D" w:rsidRPr="003C492D" w:rsidRDefault="003C492D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1,0</w:t>
            </w:r>
          </w:p>
        </w:tc>
        <w:tc>
          <w:tcPr>
            <w:tcW w:w="1132" w:type="dxa"/>
            <w:shd w:val="clear" w:color="auto" w:fill="FFFF99"/>
            <w:vAlign w:val="center"/>
          </w:tcPr>
          <w:p w14:paraId="5B122A2A" w14:textId="77777777" w:rsidR="003C492D" w:rsidRPr="003C492D" w:rsidRDefault="003C492D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0,0</w:t>
            </w:r>
          </w:p>
        </w:tc>
        <w:tc>
          <w:tcPr>
            <w:tcW w:w="1299" w:type="dxa"/>
            <w:shd w:val="clear" w:color="auto" w:fill="B4C6E7" w:themeFill="accent1" w:themeFillTint="66"/>
            <w:vAlign w:val="center"/>
          </w:tcPr>
          <w:p w14:paraId="62E874BB" w14:textId="77777777" w:rsidR="003C492D" w:rsidRPr="003C492D" w:rsidRDefault="003C492D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C492D">
              <w:rPr>
                <w:rFonts w:ascii="Arial" w:hAnsi="Arial" w:cs="Arial"/>
                <w:b/>
                <w:sz w:val="18"/>
                <w:szCs w:val="18"/>
              </w:rPr>
              <w:t>0,8</w:t>
            </w:r>
          </w:p>
        </w:tc>
      </w:tr>
    </w:tbl>
    <w:p w14:paraId="23E9BD3D" w14:textId="0FFF2D33" w:rsidR="0045323C" w:rsidRDefault="0045323C" w:rsidP="0045323C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C81ABA1" w14:textId="15A22B3D" w:rsidR="00D14AA8" w:rsidRDefault="00D14AA8" w:rsidP="0045323C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9617E6F" wp14:editId="779B25AB">
            <wp:simplePos x="0" y="0"/>
            <wp:positionH relativeFrom="column">
              <wp:posOffset>-234950</wp:posOffset>
            </wp:positionH>
            <wp:positionV relativeFrom="paragraph">
              <wp:posOffset>272415</wp:posOffset>
            </wp:positionV>
            <wp:extent cx="6479540" cy="4206875"/>
            <wp:effectExtent l="0" t="0" r="16510" b="3175"/>
            <wp:wrapSquare wrapText="bothSides"/>
            <wp:docPr id="119830663" name="Graf 11983066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61E38" w14:textId="77777777" w:rsidR="00A05D43" w:rsidRDefault="00A05D43" w:rsidP="0045323C">
      <w:pPr>
        <w:pStyle w:val="Default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1A1ADA" w14:textId="03363F54" w:rsidR="0045323C" w:rsidRPr="0045323C" w:rsidRDefault="0045323C" w:rsidP="00BF190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Z výše uvedené tabulky a grafu je zřejmé, že v roce 202</w:t>
      </w:r>
      <w:r w:rsidR="00D14AA8">
        <w:rPr>
          <w:rFonts w:ascii="Arial" w:hAnsi="Arial" w:cs="Arial"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 xml:space="preserve"> byl nejvyšší počet nevyhovujících vzorků pohonných hmot, a to </w:t>
      </w:r>
      <w:r w:rsidR="00ED5606">
        <w:rPr>
          <w:rFonts w:ascii="Arial" w:hAnsi="Arial" w:cs="Arial"/>
          <w:sz w:val="20"/>
          <w:szCs w:val="20"/>
        </w:rPr>
        <w:t>5</w:t>
      </w:r>
      <w:r w:rsidRPr="0045323C">
        <w:rPr>
          <w:rFonts w:ascii="Arial" w:hAnsi="Arial" w:cs="Arial"/>
          <w:sz w:val="20"/>
          <w:szCs w:val="20"/>
        </w:rPr>
        <w:t> vzork</w:t>
      </w:r>
      <w:r w:rsidR="00ED5606">
        <w:rPr>
          <w:rFonts w:ascii="Arial" w:hAnsi="Arial" w:cs="Arial"/>
          <w:sz w:val="20"/>
          <w:szCs w:val="20"/>
        </w:rPr>
        <w:t>ů</w:t>
      </w:r>
      <w:r w:rsidRPr="0045323C">
        <w:rPr>
          <w:rFonts w:ascii="Arial" w:hAnsi="Arial" w:cs="Arial"/>
          <w:sz w:val="20"/>
          <w:szCs w:val="20"/>
        </w:rPr>
        <w:t xml:space="preserve">, zjištěn v měsíci </w:t>
      </w:r>
      <w:r w:rsidR="00ED5606">
        <w:rPr>
          <w:rFonts w:ascii="Arial" w:hAnsi="Arial" w:cs="Arial"/>
          <w:sz w:val="20"/>
          <w:szCs w:val="20"/>
        </w:rPr>
        <w:t>únoru</w:t>
      </w:r>
      <w:r w:rsidRPr="0045323C">
        <w:rPr>
          <w:rFonts w:ascii="Arial" w:hAnsi="Arial" w:cs="Arial"/>
          <w:sz w:val="20"/>
          <w:szCs w:val="20"/>
        </w:rPr>
        <w:t>. V</w:t>
      </w:r>
      <w:r w:rsidR="00ED5606">
        <w:rPr>
          <w:rFonts w:ascii="Arial" w:hAnsi="Arial" w:cs="Arial"/>
          <w:sz w:val="20"/>
          <w:szCs w:val="20"/>
        </w:rPr>
        <w:t> </w:t>
      </w:r>
      <w:bookmarkStart w:id="3" w:name="_Hlk157499830"/>
      <w:r w:rsidR="00ED5606">
        <w:rPr>
          <w:rFonts w:ascii="Arial" w:hAnsi="Arial" w:cs="Arial"/>
          <w:sz w:val="20"/>
          <w:szCs w:val="20"/>
        </w:rPr>
        <w:t>lednu, březnu a dubnu</w:t>
      </w:r>
      <w:r w:rsidRPr="0045323C">
        <w:rPr>
          <w:rFonts w:ascii="Arial" w:hAnsi="Arial" w:cs="Arial"/>
          <w:sz w:val="20"/>
          <w:szCs w:val="20"/>
        </w:rPr>
        <w:t xml:space="preserve"> byly zjištěny 3 nevyhovující vzorky, v</w:t>
      </w:r>
      <w:r w:rsidR="00ED5606">
        <w:rPr>
          <w:rFonts w:ascii="Arial" w:hAnsi="Arial" w:cs="Arial"/>
          <w:sz w:val="20"/>
          <w:szCs w:val="20"/>
        </w:rPr>
        <w:t> srpnu a listopadu</w:t>
      </w:r>
      <w:r w:rsidRPr="0045323C">
        <w:rPr>
          <w:rFonts w:ascii="Arial" w:hAnsi="Arial" w:cs="Arial"/>
          <w:sz w:val="20"/>
          <w:szCs w:val="20"/>
        </w:rPr>
        <w:t xml:space="preserve"> 2 nevyhovující vzorky a v </w:t>
      </w:r>
      <w:r w:rsidR="00ED5606">
        <w:rPr>
          <w:rFonts w:ascii="Arial" w:hAnsi="Arial" w:cs="Arial"/>
          <w:sz w:val="20"/>
          <w:szCs w:val="20"/>
        </w:rPr>
        <w:t>červenci</w:t>
      </w:r>
      <w:r w:rsidRPr="0045323C">
        <w:rPr>
          <w:rFonts w:ascii="Arial" w:hAnsi="Arial" w:cs="Arial"/>
          <w:sz w:val="20"/>
          <w:szCs w:val="20"/>
        </w:rPr>
        <w:t xml:space="preserve"> a </w:t>
      </w:r>
      <w:r w:rsidR="00ED5606">
        <w:rPr>
          <w:rFonts w:ascii="Arial" w:hAnsi="Arial" w:cs="Arial"/>
          <w:sz w:val="20"/>
          <w:szCs w:val="20"/>
        </w:rPr>
        <w:t>říjnu</w:t>
      </w:r>
      <w:r w:rsidRPr="0045323C">
        <w:rPr>
          <w:rFonts w:ascii="Arial" w:hAnsi="Arial" w:cs="Arial"/>
          <w:sz w:val="20"/>
          <w:szCs w:val="20"/>
        </w:rPr>
        <w:t xml:space="preserve"> </w:t>
      </w:r>
      <w:bookmarkEnd w:id="3"/>
      <w:r w:rsidRPr="0045323C">
        <w:rPr>
          <w:rFonts w:ascii="Arial" w:hAnsi="Arial" w:cs="Arial"/>
          <w:sz w:val="20"/>
          <w:szCs w:val="20"/>
        </w:rPr>
        <w:t>po jednom nevyhovujícím vzorku. V ostatních měsících roku 202</w:t>
      </w:r>
      <w:r w:rsidR="00ED5606">
        <w:rPr>
          <w:rFonts w:ascii="Arial" w:hAnsi="Arial" w:cs="Arial"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 xml:space="preserve"> nebyly nevyhovující vzorky paliv identifikovány.</w:t>
      </w:r>
    </w:p>
    <w:p w14:paraId="2E24AE40" w14:textId="77777777" w:rsidR="00A05D43" w:rsidRDefault="00A05D43" w:rsidP="0045323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4325EA" w14:textId="2C278566" w:rsidR="00A05D43" w:rsidRPr="00A05D43" w:rsidRDefault="0045323C" w:rsidP="0045323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323C">
        <w:rPr>
          <w:rFonts w:ascii="Arial" w:hAnsi="Arial" w:cs="Arial"/>
          <w:b/>
          <w:bCs/>
          <w:sz w:val="20"/>
          <w:szCs w:val="20"/>
        </w:rPr>
        <w:t>Motorové benziny</w:t>
      </w:r>
    </w:p>
    <w:p w14:paraId="4E67A18B" w14:textId="503D99D3" w:rsidR="0045323C" w:rsidRPr="0045323C" w:rsidRDefault="0045323C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V roce 202</w:t>
      </w:r>
      <w:r w:rsidR="001E370F">
        <w:rPr>
          <w:rFonts w:ascii="Arial" w:hAnsi="Arial" w:cs="Arial"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 xml:space="preserve"> bylo odebráno a kontrolováno celkem </w:t>
      </w:r>
      <w:r w:rsidRPr="0045323C">
        <w:rPr>
          <w:rFonts w:ascii="Arial" w:hAnsi="Arial" w:cs="Arial"/>
          <w:b/>
          <w:bCs/>
          <w:sz w:val="20"/>
          <w:szCs w:val="20"/>
        </w:rPr>
        <w:t>1 00</w:t>
      </w:r>
      <w:r w:rsidR="001E370F">
        <w:rPr>
          <w:rFonts w:ascii="Arial" w:hAnsi="Arial" w:cs="Arial"/>
          <w:b/>
          <w:bCs/>
          <w:sz w:val="20"/>
          <w:szCs w:val="20"/>
        </w:rPr>
        <w:t>5</w:t>
      </w:r>
      <w:r w:rsidRPr="0045323C">
        <w:rPr>
          <w:rFonts w:ascii="Arial" w:hAnsi="Arial" w:cs="Arial"/>
          <w:sz w:val="20"/>
          <w:szCs w:val="20"/>
        </w:rPr>
        <w:t xml:space="preserve"> vzorků motorových benzinů. Stanovené požadavky technické normy na jakost motorových benzinů nesplnil</w:t>
      </w:r>
      <w:r w:rsidR="001E370F">
        <w:rPr>
          <w:rFonts w:ascii="Arial" w:hAnsi="Arial" w:cs="Arial"/>
          <w:sz w:val="20"/>
          <w:szCs w:val="20"/>
        </w:rPr>
        <w:t>o</w:t>
      </w:r>
      <w:r w:rsidRPr="0045323C">
        <w:rPr>
          <w:rFonts w:ascii="Arial" w:hAnsi="Arial" w:cs="Arial"/>
          <w:sz w:val="20"/>
          <w:szCs w:val="20"/>
        </w:rPr>
        <w:t xml:space="preserve"> </w:t>
      </w:r>
      <w:r w:rsidR="001E370F">
        <w:rPr>
          <w:rFonts w:ascii="Arial" w:hAnsi="Arial" w:cs="Arial"/>
          <w:b/>
          <w:bCs/>
          <w:sz w:val="20"/>
          <w:szCs w:val="20"/>
        </w:rPr>
        <w:t>13</w:t>
      </w:r>
      <w:r w:rsidRPr="0045323C">
        <w:rPr>
          <w:rFonts w:ascii="Arial" w:hAnsi="Arial" w:cs="Arial"/>
          <w:sz w:val="20"/>
          <w:szCs w:val="20"/>
        </w:rPr>
        <w:t> vzork</w:t>
      </w:r>
      <w:r w:rsidR="001E370F">
        <w:rPr>
          <w:rFonts w:ascii="Arial" w:hAnsi="Arial" w:cs="Arial"/>
          <w:sz w:val="20"/>
          <w:szCs w:val="20"/>
        </w:rPr>
        <w:t xml:space="preserve">ů </w:t>
      </w:r>
      <w:r w:rsidR="001E370F" w:rsidRPr="001E370F">
        <w:rPr>
          <w:rFonts w:ascii="Arial" w:hAnsi="Arial" w:cs="Arial"/>
          <w:sz w:val="20"/>
          <w:szCs w:val="20"/>
        </w:rPr>
        <w:t>(v případě dvou nevyhovujících zjištění se jednalo o ověřovací rozbory po předchozím zjištění neshody)</w:t>
      </w:r>
      <w:r w:rsidRPr="0045323C">
        <w:rPr>
          <w:rFonts w:ascii="Arial" w:hAnsi="Arial" w:cs="Arial"/>
          <w:sz w:val="20"/>
          <w:szCs w:val="20"/>
        </w:rPr>
        <w:t>.</w:t>
      </w:r>
    </w:p>
    <w:p w14:paraId="0D945C50" w14:textId="39128249" w:rsidR="001E370F" w:rsidRPr="0045323C" w:rsidRDefault="001E370F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5323C" w:rsidRPr="0045323C">
        <w:rPr>
          <w:rFonts w:ascii="Arial" w:hAnsi="Arial" w:cs="Arial"/>
          <w:sz w:val="20"/>
          <w:szCs w:val="20"/>
        </w:rPr>
        <w:t>Nevyhovujícími jakostními ukazateli byly zjištěny:</w:t>
      </w:r>
    </w:p>
    <w:tbl>
      <w:tblPr>
        <w:tblW w:w="906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3052"/>
        <w:gridCol w:w="3118"/>
      </w:tblGrid>
      <w:tr w:rsidR="001E370F" w:rsidRPr="00A9797C" w14:paraId="76FA6333" w14:textId="77777777" w:rsidTr="001E370F">
        <w:trPr>
          <w:trHeight w:val="543"/>
        </w:trPr>
        <w:tc>
          <w:tcPr>
            <w:tcW w:w="2897" w:type="dxa"/>
            <w:shd w:val="clear" w:color="auto" w:fill="auto"/>
            <w:vAlign w:val="center"/>
            <w:hideMark/>
          </w:tcPr>
          <w:p w14:paraId="33575E40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jakostní ukazatel</w:t>
            </w:r>
          </w:p>
        </w:tc>
        <w:tc>
          <w:tcPr>
            <w:tcW w:w="3052" w:type="dxa"/>
            <w:shd w:val="clear" w:color="auto" w:fill="auto"/>
            <w:vAlign w:val="center"/>
            <w:hideMark/>
          </w:tcPr>
          <w:p w14:paraId="39C77CDD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nevyhovujících jakostních ukazatelů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350E0C4B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 z odebraných vzorků příslušného druhu</w:t>
            </w:r>
          </w:p>
        </w:tc>
      </w:tr>
      <w:tr w:rsidR="001E370F" w:rsidRPr="00A9797C" w14:paraId="64377715" w14:textId="77777777" w:rsidTr="001E370F">
        <w:trPr>
          <w:trHeight w:val="255"/>
        </w:trPr>
        <w:tc>
          <w:tcPr>
            <w:tcW w:w="2897" w:type="dxa"/>
            <w:shd w:val="clear" w:color="auto" w:fill="auto"/>
            <w:noWrap/>
            <w:vAlign w:val="bottom"/>
            <w:hideMark/>
          </w:tcPr>
          <w:p w14:paraId="7EBC8014" w14:textId="77777777" w:rsidR="001E370F" w:rsidRPr="001E370F" w:rsidRDefault="001E370F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ethanol</w:t>
            </w:r>
          </w:p>
        </w:tc>
        <w:tc>
          <w:tcPr>
            <w:tcW w:w="3052" w:type="dxa"/>
            <w:shd w:val="clear" w:color="auto" w:fill="auto"/>
            <w:vAlign w:val="bottom"/>
            <w:hideMark/>
          </w:tcPr>
          <w:p w14:paraId="208A767B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14:paraId="7AEFFFDB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</w:t>
            </w:r>
          </w:p>
        </w:tc>
      </w:tr>
      <w:tr w:rsidR="001E370F" w:rsidRPr="00A9797C" w14:paraId="5787CBBE" w14:textId="77777777" w:rsidTr="001E370F">
        <w:trPr>
          <w:trHeight w:val="255"/>
        </w:trPr>
        <w:tc>
          <w:tcPr>
            <w:tcW w:w="2897" w:type="dxa"/>
            <w:shd w:val="clear" w:color="auto" w:fill="auto"/>
            <w:noWrap/>
            <w:vAlign w:val="bottom"/>
          </w:tcPr>
          <w:p w14:paraId="3EE04AA7" w14:textId="77777777" w:rsidR="001E370F" w:rsidRPr="001E370F" w:rsidRDefault="001E370F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celkový obsah kyslíku</w:t>
            </w:r>
          </w:p>
        </w:tc>
        <w:tc>
          <w:tcPr>
            <w:tcW w:w="3052" w:type="dxa"/>
            <w:shd w:val="clear" w:color="auto" w:fill="auto"/>
            <w:vAlign w:val="bottom"/>
          </w:tcPr>
          <w:p w14:paraId="3D9CC355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1FE657A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</w:tr>
      <w:tr w:rsidR="001E370F" w:rsidRPr="00A9797C" w14:paraId="7D99E8A3" w14:textId="77777777" w:rsidTr="001E370F">
        <w:trPr>
          <w:trHeight w:val="255"/>
        </w:trPr>
        <w:tc>
          <w:tcPr>
            <w:tcW w:w="2897" w:type="dxa"/>
            <w:shd w:val="clear" w:color="auto" w:fill="auto"/>
            <w:noWrap/>
            <w:vAlign w:val="bottom"/>
          </w:tcPr>
          <w:p w14:paraId="0FA00A5F" w14:textId="77777777" w:rsidR="001E370F" w:rsidRPr="001E370F" w:rsidRDefault="001E370F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OČVM</w:t>
            </w:r>
          </w:p>
        </w:tc>
        <w:tc>
          <w:tcPr>
            <w:tcW w:w="3052" w:type="dxa"/>
            <w:shd w:val="clear" w:color="auto" w:fill="auto"/>
            <w:vAlign w:val="bottom"/>
          </w:tcPr>
          <w:p w14:paraId="09BAA9E5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9145F53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  <w:tr w:rsidR="001E370F" w:rsidRPr="00A9797C" w14:paraId="773BB51D" w14:textId="77777777" w:rsidTr="001E370F">
        <w:trPr>
          <w:trHeight w:val="255"/>
        </w:trPr>
        <w:tc>
          <w:tcPr>
            <w:tcW w:w="2897" w:type="dxa"/>
            <w:shd w:val="clear" w:color="auto" w:fill="auto"/>
            <w:noWrap/>
            <w:vAlign w:val="bottom"/>
          </w:tcPr>
          <w:p w14:paraId="147EAE3A" w14:textId="77777777" w:rsidR="001E370F" w:rsidRPr="001E370F" w:rsidRDefault="001E370F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OČMM</w:t>
            </w:r>
          </w:p>
        </w:tc>
        <w:tc>
          <w:tcPr>
            <w:tcW w:w="3052" w:type="dxa"/>
            <w:shd w:val="clear" w:color="auto" w:fill="auto"/>
            <w:vAlign w:val="bottom"/>
          </w:tcPr>
          <w:p w14:paraId="5AEEA808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0B12741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  <w:tr w:rsidR="001E370F" w:rsidRPr="00A9797C" w14:paraId="5004FBB8" w14:textId="77777777" w:rsidTr="001E370F">
        <w:trPr>
          <w:trHeight w:val="255"/>
        </w:trPr>
        <w:tc>
          <w:tcPr>
            <w:tcW w:w="2897" w:type="dxa"/>
            <w:shd w:val="clear" w:color="auto" w:fill="auto"/>
            <w:noWrap/>
            <w:vAlign w:val="bottom"/>
          </w:tcPr>
          <w:p w14:paraId="48A004D5" w14:textId="77777777" w:rsidR="001E370F" w:rsidRPr="001E370F" w:rsidRDefault="001E370F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odpařené množství při 100 °C</w:t>
            </w:r>
          </w:p>
        </w:tc>
        <w:tc>
          <w:tcPr>
            <w:tcW w:w="3052" w:type="dxa"/>
            <w:shd w:val="clear" w:color="auto" w:fill="auto"/>
            <w:vAlign w:val="bottom"/>
          </w:tcPr>
          <w:p w14:paraId="3DE63D6A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4CEE3C6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  <w:tr w:rsidR="001E370F" w:rsidRPr="00A9797C" w14:paraId="0C6E275E" w14:textId="77777777" w:rsidTr="001E370F">
        <w:trPr>
          <w:trHeight w:val="255"/>
        </w:trPr>
        <w:tc>
          <w:tcPr>
            <w:tcW w:w="2897" w:type="dxa"/>
            <w:shd w:val="clear" w:color="auto" w:fill="auto"/>
            <w:noWrap/>
            <w:vAlign w:val="bottom"/>
          </w:tcPr>
          <w:p w14:paraId="6A39A50C" w14:textId="77777777" w:rsidR="001E370F" w:rsidRPr="001E370F" w:rsidRDefault="001E370F" w:rsidP="004907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konec destilace</w:t>
            </w:r>
          </w:p>
        </w:tc>
        <w:tc>
          <w:tcPr>
            <w:tcW w:w="3052" w:type="dxa"/>
            <w:shd w:val="clear" w:color="auto" w:fill="auto"/>
            <w:vAlign w:val="bottom"/>
          </w:tcPr>
          <w:p w14:paraId="407DAA15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F2B09C" w14:textId="77777777" w:rsidR="001E370F" w:rsidRPr="001E370F" w:rsidRDefault="001E370F" w:rsidP="004907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E370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0,1</w:t>
            </w:r>
          </w:p>
        </w:tc>
      </w:tr>
    </w:tbl>
    <w:p w14:paraId="76194269" w14:textId="77777777" w:rsidR="0045323C" w:rsidRDefault="0045323C" w:rsidP="0045323C">
      <w:pPr>
        <w:spacing w:after="100" w:afterAutospacing="1"/>
      </w:pPr>
    </w:p>
    <w:p w14:paraId="3A4DE426" w14:textId="2D1094D7" w:rsidR="001E370F" w:rsidRPr="0045323C" w:rsidRDefault="001E370F" w:rsidP="0045323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370F">
        <w:rPr>
          <w:rFonts w:ascii="Arial" w:hAnsi="Arial" w:cs="Arial"/>
          <w:sz w:val="20"/>
          <w:szCs w:val="20"/>
        </w:rPr>
        <w:lastRenderedPageBreak/>
        <w:t>Zbývajících 992 vzorků motorových benzinů splnilo jakostní ukazatele stanovené technickou normou ČSN EN 228+A1/Z1/O2: 2020 a ČSN EN 228+A1/Z2:2024 - Motorová paliva - Bezolovnaté automobilové benziny - Technické požadavky a metody zkoušení.</w:t>
      </w:r>
    </w:p>
    <w:p w14:paraId="720F1129" w14:textId="77777777" w:rsidR="00A05D43" w:rsidRDefault="00A05D43" w:rsidP="0045323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FD6C990" w14:textId="03355960" w:rsidR="00A05D43" w:rsidRPr="0045323C" w:rsidRDefault="0045323C" w:rsidP="0045323C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5323C">
        <w:rPr>
          <w:rFonts w:ascii="Arial" w:hAnsi="Arial" w:cs="Arial"/>
          <w:b/>
          <w:bCs/>
          <w:sz w:val="20"/>
          <w:szCs w:val="20"/>
        </w:rPr>
        <w:t>Motorové nafty</w:t>
      </w:r>
    </w:p>
    <w:p w14:paraId="2EDDB33C" w14:textId="471246DC" w:rsidR="00BF190D" w:rsidRDefault="0045323C" w:rsidP="00BF190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45323C">
        <w:rPr>
          <w:rFonts w:ascii="Arial" w:hAnsi="Arial" w:cs="Arial"/>
          <w:sz w:val="20"/>
          <w:szCs w:val="20"/>
        </w:rPr>
        <w:t>V roce 202</w:t>
      </w:r>
      <w:r w:rsidR="00BF190D">
        <w:rPr>
          <w:rFonts w:ascii="Arial" w:hAnsi="Arial" w:cs="Arial"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 xml:space="preserve"> bylo odebráno a kontrolováno celkem </w:t>
      </w:r>
      <w:r w:rsidRPr="0045323C">
        <w:rPr>
          <w:rFonts w:ascii="Arial" w:hAnsi="Arial" w:cs="Arial"/>
          <w:b/>
          <w:bCs/>
          <w:sz w:val="20"/>
          <w:szCs w:val="20"/>
        </w:rPr>
        <w:t>1 20</w:t>
      </w:r>
      <w:r w:rsidR="00BF190D">
        <w:rPr>
          <w:rFonts w:ascii="Arial" w:hAnsi="Arial" w:cs="Arial"/>
          <w:b/>
          <w:bCs/>
          <w:sz w:val="20"/>
          <w:szCs w:val="20"/>
        </w:rPr>
        <w:t>2</w:t>
      </w:r>
      <w:r w:rsidRPr="0045323C">
        <w:rPr>
          <w:rFonts w:ascii="Arial" w:hAnsi="Arial" w:cs="Arial"/>
          <w:sz w:val="20"/>
          <w:szCs w:val="20"/>
        </w:rPr>
        <w:t xml:space="preserve"> vzorků motorové nafty. Z tohoto počtu odebraných vzorků nesplnil</w:t>
      </w:r>
      <w:r w:rsidR="00BF190D">
        <w:rPr>
          <w:rFonts w:ascii="Arial" w:hAnsi="Arial" w:cs="Arial"/>
          <w:sz w:val="20"/>
          <w:szCs w:val="20"/>
        </w:rPr>
        <w:t>y</w:t>
      </w:r>
      <w:r w:rsidRPr="0045323C">
        <w:rPr>
          <w:rFonts w:ascii="Arial" w:hAnsi="Arial" w:cs="Arial"/>
          <w:sz w:val="20"/>
          <w:szCs w:val="20"/>
        </w:rPr>
        <w:t xml:space="preserve"> </w:t>
      </w:r>
      <w:r w:rsidR="00BF190D">
        <w:rPr>
          <w:rFonts w:ascii="Arial" w:hAnsi="Arial" w:cs="Arial"/>
          <w:b/>
          <w:bCs/>
          <w:sz w:val="20"/>
          <w:szCs w:val="20"/>
        </w:rPr>
        <w:t>4</w:t>
      </w:r>
      <w:r w:rsidRPr="0045323C">
        <w:rPr>
          <w:rFonts w:ascii="Arial" w:hAnsi="Arial" w:cs="Arial"/>
          <w:sz w:val="20"/>
          <w:szCs w:val="20"/>
        </w:rPr>
        <w:t xml:space="preserve"> vzork</w:t>
      </w:r>
      <w:r w:rsidR="00BF190D">
        <w:rPr>
          <w:rFonts w:ascii="Arial" w:hAnsi="Arial" w:cs="Arial"/>
          <w:sz w:val="20"/>
          <w:szCs w:val="20"/>
        </w:rPr>
        <w:t>y</w:t>
      </w:r>
      <w:r w:rsidRPr="0045323C">
        <w:rPr>
          <w:rFonts w:ascii="Arial" w:hAnsi="Arial" w:cs="Arial"/>
          <w:sz w:val="20"/>
          <w:szCs w:val="20"/>
        </w:rPr>
        <w:t xml:space="preserve"> jakostní ukazatele stanovené dle příslušné technické normy, </w:t>
      </w:r>
      <w:bookmarkStart w:id="4" w:name="_Hlk157500488"/>
      <w:r w:rsidRPr="0045323C">
        <w:rPr>
          <w:rFonts w:ascii="Arial" w:hAnsi="Arial" w:cs="Arial"/>
          <w:sz w:val="20"/>
          <w:szCs w:val="20"/>
        </w:rPr>
        <w:t>což činí 0,</w:t>
      </w:r>
      <w:r w:rsidR="00BF190D">
        <w:rPr>
          <w:rFonts w:ascii="Arial" w:hAnsi="Arial" w:cs="Arial"/>
          <w:sz w:val="20"/>
          <w:szCs w:val="20"/>
        </w:rPr>
        <w:t>3</w:t>
      </w:r>
      <w:r w:rsidRPr="0045323C">
        <w:rPr>
          <w:rFonts w:ascii="Arial" w:hAnsi="Arial" w:cs="Arial"/>
          <w:sz w:val="20"/>
          <w:szCs w:val="20"/>
        </w:rPr>
        <w:t xml:space="preserve"> % z odebraných vzorků příslušného druhu </w:t>
      </w:r>
      <w:r w:rsidR="00BF190D" w:rsidRPr="00BF190D">
        <w:rPr>
          <w:rFonts w:ascii="Arial" w:hAnsi="Arial" w:cs="Arial"/>
          <w:sz w:val="20"/>
          <w:szCs w:val="20"/>
        </w:rPr>
        <w:t>(v případě jednoho nevyhovujícího zjištění se jednalo o ověřovací rozbor po předchozím zjištění neshody).</w:t>
      </w:r>
      <w:r w:rsidR="00BF190D">
        <w:t xml:space="preserve"> </w:t>
      </w:r>
      <w:r w:rsidRPr="0045323C">
        <w:rPr>
          <w:rFonts w:ascii="Arial" w:hAnsi="Arial" w:cs="Arial"/>
          <w:sz w:val="20"/>
          <w:szCs w:val="20"/>
        </w:rPr>
        <w:t xml:space="preserve">Kontrolované vzorky motorové nafty nevyhověly v jakostním parametru „bod vzplanutí“. </w:t>
      </w:r>
      <w:bookmarkEnd w:id="4"/>
      <w:r w:rsidR="00BF190D" w:rsidRPr="00BF190D">
        <w:rPr>
          <w:rFonts w:ascii="Arial" w:hAnsi="Arial" w:cs="Arial"/>
          <w:sz w:val="20"/>
          <w:szCs w:val="20"/>
        </w:rPr>
        <w:t>Zbývajících 1198 vzorků motorové nafty splnilo jakostní ukazatele stanovené technickou normou ČSN EN 590/O1: 2023 – Motorová paliva – Motorové nafty – Technické požadavky a metody zkoušení.</w:t>
      </w:r>
    </w:p>
    <w:p w14:paraId="5E4FF58D" w14:textId="44D92F62" w:rsidR="00A05D43" w:rsidRDefault="00C3714D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189468316"/>
      <w:r w:rsidRPr="00C3714D">
        <w:rPr>
          <w:rFonts w:ascii="Arial" w:hAnsi="Arial" w:cs="Arial"/>
          <w:sz w:val="20"/>
          <w:szCs w:val="20"/>
        </w:rPr>
        <w:t>Nevyhovující vzorek motorové nafty, který byl odebrán v měsíci květnu 2024 Česká obchodní inspekce přehodnotila na vyhovující.</w:t>
      </w:r>
      <w:bookmarkStart w:id="6" w:name="_Hlk189468365"/>
      <w:bookmarkEnd w:id="5"/>
    </w:p>
    <w:p w14:paraId="00C1B755" w14:textId="77777777" w:rsidR="00A05D43" w:rsidRPr="00A05D43" w:rsidRDefault="00A05D43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32C0E25" w14:textId="30B257A5" w:rsidR="00A05D43" w:rsidRPr="00A05D43" w:rsidRDefault="00C3714D" w:rsidP="00C3714D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714D">
        <w:rPr>
          <w:rFonts w:ascii="Arial" w:hAnsi="Arial" w:cs="Arial"/>
          <w:b/>
          <w:bCs/>
          <w:sz w:val="20"/>
          <w:szCs w:val="20"/>
        </w:rPr>
        <w:t>Parafinická motorová nafta</w:t>
      </w:r>
    </w:p>
    <w:p w14:paraId="20FBBB3F" w14:textId="3C8C086D" w:rsidR="00C3714D" w:rsidRPr="00BF190D" w:rsidRDefault="00C3714D" w:rsidP="00C3714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C3714D">
        <w:rPr>
          <w:rFonts w:ascii="Arial" w:hAnsi="Arial" w:cs="Arial"/>
          <w:sz w:val="20"/>
          <w:szCs w:val="20"/>
        </w:rPr>
        <w:t xml:space="preserve">V roce 2024 byly odebrány a kontrolovány celkem </w:t>
      </w:r>
      <w:r w:rsidRPr="00C3714D">
        <w:rPr>
          <w:rFonts w:ascii="Arial" w:hAnsi="Arial" w:cs="Arial"/>
          <w:b/>
          <w:bCs/>
          <w:sz w:val="20"/>
          <w:szCs w:val="20"/>
        </w:rPr>
        <w:t>3</w:t>
      </w:r>
      <w:r w:rsidRPr="00C3714D">
        <w:rPr>
          <w:rFonts w:ascii="Arial" w:hAnsi="Arial" w:cs="Arial"/>
          <w:sz w:val="20"/>
          <w:szCs w:val="20"/>
        </w:rPr>
        <w:t xml:space="preserve"> vzorky parafinické motorové nafty. Všechny odebrané a kontrolované vzorky splnily jakostní parametry stanovené technickou normou ČSN EN 15940: 2023 – Motorová paliva – Parafinické motorové nafty získané syntézou nebo hydrogenací – Technické požadavky a metody zkoušení</w:t>
      </w:r>
      <w:r>
        <w:rPr>
          <w:rFonts w:ascii="Arial" w:hAnsi="Arial" w:cs="Arial"/>
          <w:sz w:val="20"/>
          <w:szCs w:val="20"/>
        </w:rPr>
        <w:t xml:space="preserve">. </w:t>
      </w:r>
      <w:bookmarkEnd w:id="6"/>
    </w:p>
    <w:p w14:paraId="5E00E12E" w14:textId="77777777" w:rsidR="00A05D43" w:rsidRDefault="00A05D43" w:rsidP="00C3714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46F973" w14:textId="22A2E390" w:rsidR="00C3714D" w:rsidRPr="00C3714D" w:rsidRDefault="00C3714D" w:rsidP="00C3714D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3714D">
        <w:rPr>
          <w:rFonts w:ascii="Arial" w:hAnsi="Arial" w:cs="Arial"/>
          <w:b/>
          <w:bCs/>
          <w:sz w:val="20"/>
          <w:szCs w:val="20"/>
        </w:rPr>
        <w:t>LPG pro pohon (zkapalněné ropné plyny)</w:t>
      </w:r>
    </w:p>
    <w:p w14:paraId="15DC7BEF" w14:textId="170EE973" w:rsidR="00C3714D" w:rsidRPr="00C3714D" w:rsidRDefault="00C3714D" w:rsidP="00C3714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3714D">
        <w:rPr>
          <w:rFonts w:ascii="Arial" w:hAnsi="Arial" w:cs="Arial"/>
          <w:sz w:val="20"/>
          <w:szCs w:val="20"/>
        </w:rPr>
        <w:t xml:space="preserve">V roce 2024 bylo odebráno a kontrolováno celkem </w:t>
      </w:r>
      <w:r w:rsidRPr="00C3714D">
        <w:rPr>
          <w:rFonts w:ascii="Arial" w:hAnsi="Arial" w:cs="Arial"/>
          <w:b/>
          <w:bCs/>
          <w:sz w:val="20"/>
          <w:szCs w:val="20"/>
        </w:rPr>
        <w:t>302</w:t>
      </w:r>
      <w:r w:rsidRPr="00C3714D">
        <w:rPr>
          <w:rFonts w:ascii="Arial" w:hAnsi="Arial" w:cs="Arial"/>
          <w:sz w:val="20"/>
          <w:szCs w:val="20"/>
        </w:rPr>
        <w:t xml:space="preserve"> vzorků LPG. </w:t>
      </w:r>
      <w:bookmarkStart w:id="7" w:name="_Hlk189468642"/>
      <w:r w:rsidRPr="00C3714D">
        <w:rPr>
          <w:rFonts w:ascii="Arial" w:hAnsi="Arial" w:cs="Arial"/>
          <w:sz w:val="20"/>
          <w:szCs w:val="20"/>
        </w:rPr>
        <w:t xml:space="preserve">Z tohoto počtu odebraných a kontrolovaných vzorků nesplnily </w:t>
      </w:r>
      <w:r w:rsidRPr="00C3714D">
        <w:rPr>
          <w:rFonts w:ascii="Arial" w:hAnsi="Arial" w:cs="Arial"/>
          <w:b/>
          <w:bCs/>
          <w:sz w:val="20"/>
          <w:szCs w:val="20"/>
        </w:rPr>
        <w:t>3</w:t>
      </w:r>
      <w:r w:rsidRPr="00C3714D">
        <w:rPr>
          <w:rFonts w:ascii="Arial" w:hAnsi="Arial" w:cs="Arial"/>
          <w:sz w:val="20"/>
          <w:szCs w:val="20"/>
        </w:rPr>
        <w:t xml:space="preserve"> vzorky jakostní požadavky příslušné technické normy, což činí 1,0 % z odebraných vzorků příslušného druhu (v případě jednoho nevyhovujícího zjištění se jednalo o ověřovací rozbor po předchozím zjištění neshody). Kontrolované vzorky LPG nevyhověly v jakostním parametru „síra“. </w:t>
      </w:r>
      <w:bookmarkEnd w:id="7"/>
      <w:r w:rsidRPr="00C3714D">
        <w:rPr>
          <w:rFonts w:ascii="Arial" w:hAnsi="Arial" w:cs="Arial"/>
          <w:sz w:val="20"/>
          <w:szCs w:val="20"/>
        </w:rPr>
        <w:t xml:space="preserve">Zbývajících </w:t>
      </w:r>
      <w:r w:rsidRPr="00DE2F93">
        <w:rPr>
          <w:rFonts w:ascii="Arial" w:hAnsi="Arial" w:cs="Arial"/>
          <w:b/>
          <w:bCs/>
          <w:sz w:val="20"/>
          <w:szCs w:val="20"/>
        </w:rPr>
        <w:t>299</w:t>
      </w:r>
      <w:r w:rsidRPr="00C3714D">
        <w:rPr>
          <w:rFonts w:ascii="Arial" w:hAnsi="Arial" w:cs="Arial"/>
          <w:sz w:val="20"/>
          <w:szCs w:val="20"/>
        </w:rPr>
        <w:t xml:space="preserve"> odebraných a kontrolovaných vzorků splnil</w:t>
      </w:r>
      <w:r w:rsidR="00DE2F93">
        <w:rPr>
          <w:rFonts w:ascii="Arial" w:hAnsi="Arial" w:cs="Arial"/>
          <w:sz w:val="20"/>
          <w:szCs w:val="20"/>
        </w:rPr>
        <w:t>o</w:t>
      </w:r>
      <w:r w:rsidRPr="00C3714D">
        <w:rPr>
          <w:rFonts w:ascii="Arial" w:hAnsi="Arial" w:cs="Arial"/>
          <w:sz w:val="20"/>
          <w:szCs w:val="20"/>
        </w:rPr>
        <w:t xml:space="preserve"> jakostní parametry stanovené technickou normou ČSN EN 589+A1: 2022 a ČSN EN 589: 2024 – Motorová paliva – Zkapalněné ropné plyny (LPG) – Technické požadavky a metody zkoušení. </w:t>
      </w:r>
    </w:p>
    <w:p w14:paraId="35F4937A" w14:textId="77777777" w:rsidR="00A05D43" w:rsidRDefault="00A05D43" w:rsidP="000971A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B0E605C" w14:textId="62CB8D32" w:rsidR="00036689" w:rsidRPr="000971AB" w:rsidRDefault="00036689" w:rsidP="000971A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71AB">
        <w:rPr>
          <w:rFonts w:ascii="Arial" w:hAnsi="Arial" w:cs="Arial"/>
          <w:b/>
          <w:bCs/>
          <w:sz w:val="20"/>
          <w:szCs w:val="20"/>
        </w:rPr>
        <w:t>CNG (stlačený zemní plyn)</w:t>
      </w:r>
    </w:p>
    <w:p w14:paraId="5E7461E2" w14:textId="77777777" w:rsidR="00DE2F93" w:rsidRPr="00DE2F93" w:rsidRDefault="00DE2F93" w:rsidP="00DE2F9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2F93">
        <w:rPr>
          <w:rFonts w:ascii="Arial" w:hAnsi="Arial" w:cs="Arial"/>
          <w:sz w:val="20"/>
          <w:szCs w:val="20"/>
        </w:rPr>
        <w:t>V </w:t>
      </w:r>
      <w:bookmarkStart w:id="8" w:name="_Hlk189468717"/>
      <w:r w:rsidRPr="00DE2F93">
        <w:rPr>
          <w:rFonts w:ascii="Arial" w:hAnsi="Arial" w:cs="Arial"/>
          <w:sz w:val="20"/>
          <w:szCs w:val="20"/>
        </w:rPr>
        <w:t xml:space="preserve">roce 2024 bylo odebráno a kontrolováno celkem </w:t>
      </w:r>
      <w:r w:rsidRPr="00DE2F93">
        <w:rPr>
          <w:rFonts w:ascii="Arial" w:hAnsi="Arial" w:cs="Arial"/>
          <w:b/>
          <w:bCs/>
          <w:sz w:val="20"/>
          <w:szCs w:val="20"/>
        </w:rPr>
        <w:t>40</w:t>
      </w:r>
      <w:r w:rsidRPr="00DE2F93">
        <w:rPr>
          <w:rFonts w:ascii="Arial" w:hAnsi="Arial" w:cs="Arial"/>
          <w:sz w:val="20"/>
          <w:szCs w:val="20"/>
        </w:rPr>
        <w:t xml:space="preserve"> vzorků tohoto druhu motorového paliva. Všechny odebrané a kontrolované vzorky CNG vyhověly všem jakostním požadavkům stanoveným v technické normě </w:t>
      </w:r>
      <w:bookmarkEnd w:id="8"/>
      <w:r w:rsidRPr="00DE2F93">
        <w:rPr>
          <w:rFonts w:ascii="Arial" w:hAnsi="Arial" w:cs="Arial"/>
          <w:sz w:val="20"/>
          <w:szCs w:val="20"/>
        </w:rPr>
        <w:t>ČSN 65 6517/Z1: 2023 - Motorová paliva - Stlačený zemní plyn - Technické požadavky a metody zkoušení.</w:t>
      </w:r>
    </w:p>
    <w:p w14:paraId="2DBACA0D" w14:textId="77777777" w:rsidR="00A05D43" w:rsidRDefault="00A05D43" w:rsidP="000971A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406CFA" w14:textId="02CA80C5" w:rsidR="00036689" w:rsidRPr="000971AB" w:rsidRDefault="00036689" w:rsidP="000971A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971AB">
        <w:rPr>
          <w:rFonts w:ascii="Arial" w:hAnsi="Arial" w:cs="Arial"/>
          <w:b/>
          <w:bCs/>
          <w:sz w:val="20"/>
          <w:szCs w:val="20"/>
        </w:rPr>
        <w:t>Biopaliva v pohonných hmotách</w:t>
      </w:r>
    </w:p>
    <w:p w14:paraId="1D8B9832" w14:textId="59B403DD" w:rsidR="00DE2F93" w:rsidRPr="00A05D43" w:rsidRDefault="00DE2F93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2F93">
        <w:rPr>
          <w:rFonts w:ascii="Arial" w:hAnsi="Arial" w:cs="Arial"/>
          <w:sz w:val="20"/>
          <w:szCs w:val="20"/>
        </w:rPr>
        <w:t xml:space="preserve">Ve sledovaném období </w:t>
      </w:r>
      <w:bookmarkStart w:id="9" w:name="_Hlk157500979"/>
      <w:r w:rsidRPr="00DE2F93">
        <w:rPr>
          <w:rFonts w:ascii="Arial" w:hAnsi="Arial" w:cs="Arial"/>
          <w:sz w:val="20"/>
          <w:szCs w:val="20"/>
        </w:rPr>
        <w:t xml:space="preserve">byl kontrolován obsah methylesterů mastných kyselin u </w:t>
      </w:r>
      <w:r w:rsidRPr="00DE2F93">
        <w:rPr>
          <w:rFonts w:ascii="Arial" w:hAnsi="Arial" w:cs="Arial"/>
          <w:b/>
          <w:bCs/>
          <w:sz w:val="20"/>
          <w:szCs w:val="20"/>
        </w:rPr>
        <w:t>1201</w:t>
      </w:r>
      <w:r w:rsidRPr="00DE2F93">
        <w:rPr>
          <w:rFonts w:ascii="Arial" w:hAnsi="Arial" w:cs="Arial"/>
          <w:sz w:val="20"/>
          <w:szCs w:val="20"/>
        </w:rPr>
        <w:t xml:space="preserve"> vzorků </w:t>
      </w:r>
      <w:r w:rsidRPr="00DE2F93">
        <w:rPr>
          <w:rFonts w:ascii="Arial" w:hAnsi="Arial" w:cs="Arial"/>
          <w:sz w:val="20"/>
          <w:szCs w:val="20"/>
        </w:rPr>
        <w:br/>
        <w:t>motorové nafty z </w:t>
      </w:r>
      <w:r w:rsidRPr="00DE2F93">
        <w:rPr>
          <w:rFonts w:ascii="Arial" w:hAnsi="Arial" w:cs="Arial"/>
          <w:b/>
          <w:bCs/>
          <w:sz w:val="20"/>
          <w:szCs w:val="20"/>
        </w:rPr>
        <w:t>1202</w:t>
      </w:r>
      <w:r w:rsidRPr="00DE2F93">
        <w:rPr>
          <w:rFonts w:ascii="Arial" w:hAnsi="Arial" w:cs="Arial"/>
          <w:sz w:val="20"/>
          <w:szCs w:val="20"/>
        </w:rPr>
        <w:t xml:space="preserve"> odebraných (u 1 vzorku se jednalo o opakovaný odběr na téže čerpací stanici, u kterého nebyl obsah methylesterů mastných kyselin kontrolován). Obsah ethanolu v motorových benzinech byl zkontrolován u </w:t>
      </w:r>
      <w:r w:rsidRPr="00DE2F93">
        <w:rPr>
          <w:rFonts w:ascii="Arial" w:hAnsi="Arial" w:cs="Arial"/>
          <w:b/>
          <w:bCs/>
          <w:sz w:val="20"/>
          <w:szCs w:val="20"/>
        </w:rPr>
        <w:t>1004</w:t>
      </w:r>
      <w:r w:rsidRPr="00DE2F93">
        <w:rPr>
          <w:rFonts w:ascii="Arial" w:hAnsi="Arial" w:cs="Arial"/>
          <w:sz w:val="20"/>
          <w:szCs w:val="20"/>
        </w:rPr>
        <w:t xml:space="preserve"> vzorků z </w:t>
      </w:r>
      <w:r w:rsidRPr="00DE2F93">
        <w:rPr>
          <w:rFonts w:ascii="Arial" w:hAnsi="Arial" w:cs="Arial"/>
          <w:b/>
          <w:bCs/>
          <w:sz w:val="20"/>
          <w:szCs w:val="20"/>
        </w:rPr>
        <w:t>1005</w:t>
      </w:r>
      <w:r w:rsidRPr="00DE2F93">
        <w:rPr>
          <w:rFonts w:ascii="Arial" w:hAnsi="Arial" w:cs="Arial"/>
          <w:sz w:val="20"/>
          <w:szCs w:val="20"/>
        </w:rPr>
        <w:t xml:space="preserve"> odebraných (u 1 vzorku se jednalo o opakovaný odběr na téže čerpací stanici, u kterého nebyl obsah ethanolu kontrolován). Laboratorními rozbory bylo zjištěno překročení přípustné horní hranice obsahu ethanolu u </w:t>
      </w:r>
      <w:r w:rsidRPr="00DE2F93">
        <w:rPr>
          <w:rFonts w:ascii="Arial" w:hAnsi="Arial" w:cs="Arial"/>
          <w:b/>
          <w:bCs/>
          <w:sz w:val="20"/>
          <w:szCs w:val="20"/>
        </w:rPr>
        <w:t>12</w:t>
      </w:r>
      <w:r w:rsidRPr="00DE2F93">
        <w:rPr>
          <w:rFonts w:ascii="Arial" w:hAnsi="Arial" w:cs="Arial"/>
          <w:sz w:val="20"/>
          <w:szCs w:val="20"/>
        </w:rPr>
        <w:t xml:space="preserve"> vzorků motorového benzinu.</w:t>
      </w:r>
      <w:bookmarkEnd w:id="9"/>
    </w:p>
    <w:p w14:paraId="1EE91855" w14:textId="77777777" w:rsidR="00DE2F93" w:rsidRDefault="00DE2F93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</w:p>
    <w:p w14:paraId="2DEBDAC1" w14:textId="0F5A8691" w:rsidR="000971AB" w:rsidRPr="00DE2F93" w:rsidRDefault="000971AB" w:rsidP="000971AB">
      <w:pPr>
        <w:spacing w:before="100" w:beforeAutospacing="1" w:after="100" w:afterAutospacing="1"/>
        <w:ind w:firstLine="709"/>
        <w:jc w:val="center"/>
        <w:rPr>
          <w:rFonts w:ascii="Arial" w:hAnsi="Arial" w:cs="Arial"/>
          <w:b/>
        </w:rPr>
      </w:pPr>
      <w:r w:rsidRPr="00DE2F93">
        <w:rPr>
          <w:rFonts w:ascii="Arial" w:hAnsi="Arial" w:cs="Arial"/>
          <w:b/>
        </w:rPr>
        <w:lastRenderedPageBreak/>
        <w:t>Vývoj jakosti pohonných hmot v meziročním porovnání</w:t>
      </w:r>
    </w:p>
    <w:tbl>
      <w:tblPr>
        <w:tblW w:w="97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826"/>
        <w:gridCol w:w="1102"/>
        <w:gridCol w:w="964"/>
        <w:gridCol w:w="769"/>
        <w:gridCol w:w="567"/>
        <w:gridCol w:w="567"/>
        <w:gridCol w:w="567"/>
        <w:gridCol w:w="627"/>
        <w:gridCol w:w="658"/>
        <w:gridCol w:w="845"/>
        <w:gridCol w:w="993"/>
      </w:tblGrid>
      <w:tr w:rsidR="00DE2F93" w:rsidRPr="001B3513" w14:paraId="0781B509" w14:textId="77777777" w:rsidTr="004907A5">
        <w:trPr>
          <w:jc w:val="center"/>
        </w:trPr>
        <w:tc>
          <w:tcPr>
            <w:tcW w:w="9767" w:type="dxa"/>
            <w:gridSpan w:val="12"/>
          </w:tcPr>
          <w:p w14:paraId="0A30A6F5" w14:textId="77777777" w:rsidR="00DE2F93" w:rsidRPr="00DE2F93" w:rsidRDefault="00DE2F93" w:rsidP="004907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E2F93">
              <w:rPr>
                <w:rFonts w:ascii="Arial" w:hAnsi="Arial" w:cs="Arial"/>
                <w:b/>
                <w:sz w:val="24"/>
                <w:szCs w:val="24"/>
              </w:rPr>
              <w:t>Nevyhovující vzorky v %</w:t>
            </w:r>
          </w:p>
        </w:tc>
      </w:tr>
      <w:tr w:rsidR="00DE2F93" w:rsidRPr="001B3513" w14:paraId="43B298AC" w14:textId="77777777" w:rsidTr="004907A5">
        <w:trPr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60ADE4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období</w:t>
            </w:r>
          </w:p>
        </w:tc>
        <w:tc>
          <w:tcPr>
            <w:tcW w:w="826" w:type="dxa"/>
            <w:shd w:val="clear" w:color="auto" w:fill="D9D9D9" w:themeFill="background1" w:themeFillShade="D9"/>
          </w:tcPr>
          <w:p w14:paraId="39FF2D7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benziny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14:paraId="0D8084A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motorová nafta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14:paraId="166EB52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směsná motorová nafta*</w:t>
            </w:r>
          </w:p>
        </w:tc>
        <w:tc>
          <w:tcPr>
            <w:tcW w:w="769" w:type="dxa"/>
            <w:shd w:val="clear" w:color="auto" w:fill="D9D9D9" w:themeFill="background1" w:themeFillShade="D9"/>
          </w:tcPr>
          <w:p w14:paraId="30280D2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FAME*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8E752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LPG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331320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CNG  **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59471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E85*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14:paraId="1908B2F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B10</w:t>
            </w:r>
          </w:p>
        </w:tc>
        <w:tc>
          <w:tcPr>
            <w:tcW w:w="658" w:type="dxa"/>
            <w:shd w:val="clear" w:color="auto" w:fill="D9D9D9" w:themeFill="background1" w:themeFillShade="D9"/>
          </w:tcPr>
          <w:p w14:paraId="7DC597D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MN s FAME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20603B6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HVO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6D4905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b/>
                <w:sz w:val="18"/>
                <w:szCs w:val="18"/>
              </w:rPr>
              <w:t>celkem</w:t>
            </w:r>
          </w:p>
        </w:tc>
      </w:tr>
      <w:tr w:rsidR="00DE2F93" w:rsidRPr="001B3513" w14:paraId="0009C254" w14:textId="77777777" w:rsidTr="004907A5">
        <w:trPr>
          <w:trHeight w:hRule="exact" w:val="455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597DF5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2. pololetí 2001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E60EDA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1102" w:type="dxa"/>
            <w:shd w:val="clear" w:color="auto" w:fill="FFFF99"/>
          </w:tcPr>
          <w:p w14:paraId="078A8EC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15,8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993C04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  <w:tc>
          <w:tcPr>
            <w:tcW w:w="769" w:type="dxa"/>
            <w:shd w:val="clear" w:color="auto" w:fill="FFFF99"/>
          </w:tcPr>
          <w:p w14:paraId="6444642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EC2BF0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14:paraId="002826E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F6807F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7507399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313A604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78C63A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FD6D72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</w:tr>
      <w:tr w:rsidR="00DE2F93" w:rsidRPr="001B3513" w14:paraId="4620D355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170AFF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2002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B1C3B7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1102" w:type="dxa"/>
            <w:shd w:val="clear" w:color="auto" w:fill="FFFF99"/>
          </w:tcPr>
          <w:p w14:paraId="7522922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12,2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4A4DB9D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27,7</w:t>
            </w:r>
          </w:p>
        </w:tc>
        <w:tc>
          <w:tcPr>
            <w:tcW w:w="769" w:type="dxa"/>
            <w:shd w:val="clear" w:color="auto" w:fill="FFFF99"/>
          </w:tcPr>
          <w:p w14:paraId="22DF0E4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234655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FFFF99"/>
          </w:tcPr>
          <w:p w14:paraId="0F21358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80FD50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626C954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7AA8C5C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37B8211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DDB037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</w:tr>
      <w:tr w:rsidR="00DE2F93" w:rsidRPr="001B3513" w14:paraId="148571F0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4583B5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2003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77E891A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10,4</w:t>
            </w:r>
          </w:p>
        </w:tc>
        <w:tc>
          <w:tcPr>
            <w:tcW w:w="1102" w:type="dxa"/>
            <w:shd w:val="clear" w:color="auto" w:fill="FFFF99"/>
          </w:tcPr>
          <w:p w14:paraId="30289DF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13,4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2141E98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20,8</w:t>
            </w:r>
          </w:p>
        </w:tc>
        <w:tc>
          <w:tcPr>
            <w:tcW w:w="769" w:type="dxa"/>
            <w:shd w:val="clear" w:color="auto" w:fill="FFFF99"/>
          </w:tcPr>
          <w:p w14:paraId="78A881C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386E5A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12,9</w:t>
            </w:r>
          </w:p>
        </w:tc>
        <w:tc>
          <w:tcPr>
            <w:tcW w:w="567" w:type="dxa"/>
            <w:shd w:val="clear" w:color="auto" w:fill="FFFF99"/>
          </w:tcPr>
          <w:p w14:paraId="1924894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9B3A51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6BD1289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20EFC6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3F5C34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65135B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12,4</w:t>
            </w:r>
          </w:p>
        </w:tc>
      </w:tr>
      <w:tr w:rsidR="00DE2F93" w:rsidRPr="001B3513" w14:paraId="138B3FC2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E70C53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2004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74B0F0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1102" w:type="dxa"/>
            <w:shd w:val="clear" w:color="auto" w:fill="FFFF99"/>
          </w:tcPr>
          <w:p w14:paraId="058C219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12,3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BF0569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14,5</w:t>
            </w:r>
          </w:p>
        </w:tc>
        <w:tc>
          <w:tcPr>
            <w:tcW w:w="769" w:type="dxa"/>
            <w:shd w:val="clear" w:color="auto" w:fill="FFFF99"/>
          </w:tcPr>
          <w:p w14:paraId="7E37EC4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270237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67" w:type="dxa"/>
            <w:shd w:val="clear" w:color="auto" w:fill="FFFF99"/>
          </w:tcPr>
          <w:p w14:paraId="630CF3E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2F4D74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05F499A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13B6D4F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813DA0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CA07A9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8,6</w:t>
            </w:r>
          </w:p>
        </w:tc>
      </w:tr>
      <w:tr w:rsidR="00DE2F93" w:rsidRPr="001B3513" w14:paraId="0D8E922C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019AD9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2005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425A24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102" w:type="dxa"/>
            <w:shd w:val="clear" w:color="auto" w:fill="FFFF99"/>
          </w:tcPr>
          <w:p w14:paraId="42CFFDA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404394F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10,3</w:t>
            </w:r>
          </w:p>
        </w:tc>
        <w:tc>
          <w:tcPr>
            <w:tcW w:w="769" w:type="dxa"/>
            <w:shd w:val="clear" w:color="auto" w:fill="FFFF99"/>
          </w:tcPr>
          <w:p w14:paraId="7BB592C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FCCC31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567" w:type="dxa"/>
            <w:shd w:val="clear" w:color="auto" w:fill="FFFF99"/>
          </w:tcPr>
          <w:p w14:paraId="6D6551A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2FA36B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34126D4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1F7830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4F6B7B6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696973D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</w:tr>
      <w:tr w:rsidR="00DE2F93" w:rsidRPr="001B3513" w14:paraId="0BF7AD92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18A4DE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2006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1DB0E9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  <w:tc>
          <w:tcPr>
            <w:tcW w:w="1102" w:type="dxa"/>
            <w:shd w:val="clear" w:color="auto" w:fill="FFFF99"/>
          </w:tcPr>
          <w:p w14:paraId="6BCBFD9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6,9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0BCB726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17,5</w:t>
            </w:r>
          </w:p>
        </w:tc>
        <w:tc>
          <w:tcPr>
            <w:tcW w:w="769" w:type="dxa"/>
            <w:shd w:val="clear" w:color="auto" w:fill="FFFF99"/>
          </w:tcPr>
          <w:p w14:paraId="16F195D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D0E359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567" w:type="dxa"/>
            <w:shd w:val="clear" w:color="auto" w:fill="FFFF99"/>
          </w:tcPr>
          <w:p w14:paraId="3529DB0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1C5B10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3826416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EA8B62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1961FCC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F2AE74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DE2F93" w:rsidRPr="001B3513" w14:paraId="33F2ECCC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7CA698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2007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B3FD97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1102" w:type="dxa"/>
            <w:shd w:val="clear" w:color="auto" w:fill="FFFF99"/>
          </w:tcPr>
          <w:p w14:paraId="0B87115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7AFE46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46,7</w:t>
            </w:r>
          </w:p>
        </w:tc>
        <w:tc>
          <w:tcPr>
            <w:tcW w:w="769" w:type="dxa"/>
            <w:shd w:val="clear" w:color="auto" w:fill="FFFF99"/>
          </w:tcPr>
          <w:p w14:paraId="11DB3CE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2BC6E2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  <w:tc>
          <w:tcPr>
            <w:tcW w:w="567" w:type="dxa"/>
            <w:shd w:val="clear" w:color="auto" w:fill="FFFF99"/>
          </w:tcPr>
          <w:p w14:paraId="31DB31F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118184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5469712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6C26D8E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95D14A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2EE1D9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DE2F93" w:rsidRPr="001B3513" w14:paraId="585356C8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0973232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2008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1186F3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02" w:type="dxa"/>
            <w:shd w:val="clear" w:color="auto" w:fill="FFFF99"/>
          </w:tcPr>
          <w:p w14:paraId="416FD8A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AD7CE5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769" w:type="dxa"/>
            <w:shd w:val="clear" w:color="auto" w:fill="FFFF99"/>
          </w:tcPr>
          <w:p w14:paraId="4414D97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EE7AB0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567" w:type="dxa"/>
            <w:shd w:val="clear" w:color="auto" w:fill="FFFF99"/>
          </w:tcPr>
          <w:p w14:paraId="489934F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891A04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45BF892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FFCAB0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7B3AF96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07F8D1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</w:tr>
      <w:tr w:rsidR="00DE2F93" w:rsidRPr="001B3513" w14:paraId="20223883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10352AC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2009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2B79C6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shd w:val="clear" w:color="auto" w:fill="FFFF99"/>
          </w:tcPr>
          <w:p w14:paraId="38F8733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2E68BD4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769" w:type="dxa"/>
            <w:shd w:val="clear" w:color="auto" w:fill="FFFF99"/>
          </w:tcPr>
          <w:p w14:paraId="033129E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0213AB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1,5</w:t>
            </w:r>
          </w:p>
        </w:tc>
        <w:tc>
          <w:tcPr>
            <w:tcW w:w="567" w:type="dxa"/>
            <w:shd w:val="clear" w:color="auto" w:fill="FFFF99"/>
          </w:tcPr>
          <w:p w14:paraId="65D74AD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F5FE7D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27" w:type="dxa"/>
            <w:shd w:val="clear" w:color="auto" w:fill="FFFF99"/>
          </w:tcPr>
          <w:p w14:paraId="6D4DD7A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E5621F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962D35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F52375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DE2F93" w:rsidRPr="001B3513" w14:paraId="27E2C9CD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5BDEB1A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2010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09518EF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  <w:tc>
          <w:tcPr>
            <w:tcW w:w="1102" w:type="dxa"/>
            <w:shd w:val="clear" w:color="auto" w:fill="FFFF99"/>
          </w:tcPr>
          <w:p w14:paraId="18E6378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9,6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2EE014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769" w:type="dxa"/>
            <w:shd w:val="clear" w:color="auto" w:fill="FFFF99"/>
          </w:tcPr>
          <w:p w14:paraId="0FB4C21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25,0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4869B0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567" w:type="dxa"/>
            <w:shd w:val="clear" w:color="auto" w:fill="FFFF99"/>
          </w:tcPr>
          <w:p w14:paraId="5AF6885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ED8D31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65,2</w:t>
            </w:r>
          </w:p>
        </w:tc>
        <w:tc>
          <w:tcPr>
            <w:tcW w:w="627" w:type="dxa"/>
            <w:shd w:val="clear" w:color="auto" w:fill="FFFF99"/>
          </w:tcPr>
          <w:p w14:paraId="1F27B5C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175A6F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9939F2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1F4EAA2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DE2F93" w:rsidRPr="001B3513" w14:paraId="541160D5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2648E5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2011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26B4B94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102" w:type="dxa"/>
            <w:shd w:val="clear" w:color="auto" w:fill="FFFF99"/>
          </w:tcPr>
          <w:p w14:paraId="7E33C7C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6,0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238517D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17,7</w:t>
            </w:r>
          </w:p>
        </w:tc>
        <w:tc>
          <w:tcPr>
            <w:tcW w:w="769" w:type="dxa"/>
            <w:shd w:val="clear" w:color="auto" w:fill="FFFF99"/>
          </w:tcPr>
          <w:p w14:paraId="43F012B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17,4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6C0B6D4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0D6CBC8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F893846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21,7</w:t>
            </w:r>
          </w:p>
        </w:tc>
        <w:tc>
          <w:tcPr>
            <w:tcW w:w="627" w:type="dxa"/>
            <w:shd w:val="clear" w:color="auto" w:fill="FFFF99"/>
          </w:tcPr>
          <w:p w14:paraId="6E4095D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3EC2479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3E40E23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A323B1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DE2F93" w:rsidRPr="001B3513" w14:paraId="0C0F746E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9BC9AC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2012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38B98F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1,8</w:t>
            </w:r>
          </w:p>
        </w:tc>
        <w:tc>
          <w:tcPr>
            <w:tcW w:w="1102" w:type="dxa"/>
            <w:shd w:val="clear" w:color="auto" w:fill="FFFF99"/>
          </w:tcPr>
          <w:p w14:paraId="6D791F0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AA8A98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18,2</w:t>
            </w:r>
          </w:p>
        </w:tc>
        <w:tc>
          <w:tcPr>
            <w:tcW w:w="769" w:type="dxa"/>
            <w:shd w:val="clear" w:color="auto" w:fill="FFFF99"/>
          </w:tcPr>
          <w:p w14:paraId="137BC93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EE295B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1,7</w:t>
            </w:r>
          </w:p>
        </w:tc>
        <w:tc>
          <w:tcPr>
            <w:tcW w:w="567" w:type="dxa"/>
            <w:shd w:val="clear" w:color="auto" w:fill="FFFF99"/>
          </w:tcPr>
          <w:p w14:paraId="2596BF2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32F6EE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627" w:type="dxa"/>
            <w:shd w:val="clear" w:color="auto" w:fill="FFFF99"/>
          </w:tcPr>
          <w:p w14:paraId="6DBDFE1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CCA7DD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F4AA31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1D60224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DE2F93" w:rsidRPr="001B3513" w14:paraId="10DE009A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7F25EC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2013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3829CDD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1102" w:type="dxa"/>
            <w:shd w:val="clear" w:color="auto" w:fill="FFFF99"/>
          </w:tcPr>
          <w:p w14:paraId="36CA354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066BAB6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769" w:type="dxa"/>
            <w:shd w:val="clear" w:color="auto" w:fill="FFFF99"/>
          </w:tcPr>
          <w:p w14:paraId="6B9B85D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86AEA9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  <w:tc>
          <w:tcPr>
            <w:tcW w:w="567" w:type="dxa"/>
            <w:shd w:val="clear" w:color="auto" w:fill="FFFF99"/>
          </w:tcPr>
          <w:p w14:paraId="48B5859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6D274D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02D9B33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74BD7E6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4A80AF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5DB8AD5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DE2F93" w:rsidRPr="001B3513" w14:paraId="7FA1BD3C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FC9D74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2014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D55B07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102" w:type="dxa"/>
            <w:shd w:val="clear" w:color="auto" w:fill="FFFF99"/>
          </w:tcPr>
          <w:p w14:paraId="0B608D7F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1220EBC6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769" w:type="dxa"/>
            <w:shd w:val="clear" w:color="auto" w:fill="FFFF99"/>
          </w:tcPr>
          <w:p w14:paraId="1401CBF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13,3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3FAB60C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12,3</w:t>
            </w:r>
          </w:p>
        </w:tc>
        <w:tc>
          <w:tcPr>
            <w:tcW w:w="567" w:type="dxa"/>
            <w:shd w:val="clear" w:color="auto" w:fill="FFFF99"/>
          </w:tcPr>
          <w:p w14:paraId="6426B2B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BA3E855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1A14DF6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DCAE95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C66FC5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5EC2704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DE2F93" w:rsidRPr="001B3513" w14:paraId="300789D3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AE59F8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2015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62509A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2" w:type="dxa"/>
            <w:shd w:val="clear" w:color="auto" w:fill="FFFF99"/>
          </w:tcPr>
          <w:p w14:paraId="65F12EC0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1,6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09B7415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769" w:type="dxa"/>
            <w:shd w:val="clear" w:color="auto" w:fill="FFFF99"/>
          </w:tcPr>
          <w:p w14:paraId="16C13EE5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E969503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41DF41F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CF1C10C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11,1</w:t>
            </w:r>
          </w:p>
        </w:tc>
        <w:tc>
          <w:tcPr>
            <w:tcW w:w="627" w:type="dxa"/>
            <w:shd w:val="clear" w:color="auto" w:fill="FFFF99"/>
          </w:tcPr>
          <w:p w14:paraId="5187C4EC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609A6A3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1EE9FA6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11381843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</w:tr>
      <w:tr w:rsidR="00DE2F93" w:rsidRPr="001B3513" w14:paraId="07D3D74A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2C3F221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2016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0D0ACBC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1102" w:type="dxa"/>
            <w:shd w:val="clear" w:color="auto" w:fill="FFFF99"/>
          </w:tcPr>
          <w:p w14:paraId="723876D1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1,4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7B3334D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769" w:type="dxa"/>
            <w:shd w:val="clear" w:color="auto" w:fill="FFFF99"/>
          </w:tcPr>
          <w:p w14:paraId="767F4BA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C8682B7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1F5164C0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092CB0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14,3</w:t>
            </w:r>
          </w:p>
        </w:tc>
        <w:tc>
          <w:tcPr>
            <w:tcW w:w="627" w:type="dxa"/>
            <w:shd w:val="clear" w:color="auto" w:fill="FFFF99"/>
          </w:tcPr>
          <w:p w14:paraId="6A849F7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7CE7829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588977D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2CC7CB6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DE2F93" w:rsidRPr="001B3513" w14:paraId="7E19A2F8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4F6D85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2017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CD5A29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1,2</w:t>
            </w:r>
          </w:p>
        </w:tc>
        <w:tc>
          <w:tcPr>
            <w:tcW w:w="1102" w:type="dxa"/>
            <w:shd w:val="clear" w:color="auto" w:fill="FFFF99"/>
          </w:tcPr>
          <w:p w14:paraId="5ACB952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4F251331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5C5E107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FAACB5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7647E38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EF1B0B4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9,1</w:t>
            </w:r>
          </w:p>
        </w:tc>
        <w:tc>
          <w:tcPr>
            <w:tcW w:w="627" w:type="dxa"/>
            <w:shd w:val="clear" w:color="auto" w:fill="FFFF99"/>
          </w:tcPr>
          <w:p w14:paraId="5914B57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0A8197E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28AD495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1AE27E7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DE2F93" w:rsidRPr="001B3513" w14:paraId="1A5FC953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88DEFD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2018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3836ECB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1102" w:type="dxa"/>
            <w:shd w:val="clear" w:color="auto" w:fill="FFFF99"/>
          </w:tcPr>
          <w:p w14:paraId="2E24DC23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71DFD8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3493596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3DA14A6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3056CF51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D5C13F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2075E34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659C4B9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380CE04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610510BB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DE2F93" w:rsidRPr="001B3513" w14:paraId="76C6F1FB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67BB4480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2019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163FCA0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1102" w:type="dxa"/>
            <w:shd w:val="clear" w:color="auto" w:fill="FFFF99"/>
          </w:tcPr>
          <w:p w14:paraId="28372F9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82A5A2C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3BD2366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A7E0741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1FE9096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A1B790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10,0</w:t>
            </w:r>
          </w:p>
        </w:tc>
        <w:tc>
          <w:tcPr>
            <w:tcW w:w="627" w:type="dxa"/>
            <w:shd w:val="clear" w:color="auto" w:fill="FFFF99"/>
          </w:tcPr>
          <w:p w14:paraId="1AFE167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20B0E42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3D2D1E2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06EABFA6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DE2F93" w:rsidRPr="001B3513" w14:paraId="30A2FEB3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493E309B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2020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71DB7F0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102" w:type="dxa"/>
            <w:shd w:val="clear" w:color="auto" w:fill="FFFF99"/>
          </w:tcPr>
          <w:p w14:paraId="0CA60046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7653C4B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61C6F24B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84A1A6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3DE40EF4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711E7430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12,5</w:t>
            </w:r>
          </w:p>
        </w:tc>
        <w:tc>
          <w:tcPr>
            <w:tcW w:w="627" w:type="dxa"/>
            <w:shd w:val="clear" w:color="auto" w:fill="FFFF99"/>
          </w:tcPr>
          <w:p w14:paraId="385C5591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94B668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shd w:val="clear" w:color="auto" w:fill="FFFF99"/>
          </w:tcPr>
          <w:p w14:paraId="6CA9347D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324F8B6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DE2F93" w:rsidRPr="001B3513" w14:paraId="04E91237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811F988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2021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49ED4CF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102" w:type="dxa"/>
            <w:shd w:val="clear" w:color="auto" w:fill="FFFF99"/>
          </w:tcPr>
          <w:p w14:paraId="3C56F386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0,6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6EC92BD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36A431AC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412677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567" w:type="dxa"/>
            <w:shd w:val="clear" w:color="auto" w:fill="FFFF99"/>
          </w:tcPr>
          <w:p w14:paraId="6118A4E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97B6693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627" w:type="dxa"/>
            <w:shd w:val="clear" w:color="auto" w:fill="FFFF99"/>
          </w:tcPr>
          <w:p w14:paraId="5E1AC667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443A55A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0CF5BC2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A3F994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DE2F93" w:rsidRPr="001B3513" w14:paraId="03F6E001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7C6C896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2022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6ADFB11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1102" w:type="dxa"/>
            <w:shd w:val="clear" w:color="auto" w:fill="FFFF99"/>
          </w:tcPr>
          <w:p w14:paraId="229ACC67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27A052A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4C9086B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F8D32CF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567" w:type="dxa"/>
            <w:shd w:val="clear" w:color="auto" w:fill="FFFF99"/>
          </w:tcPr>
          <w:p w14:paraId="46E3139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073E413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49015A4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3F26562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152854E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74D8512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DE2F93" w:rsidRPr="001B3513" w14:paraId="62201CAC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30FC3F63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2023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8187535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102" w:type="dxa"/>
            <w:shd w:val="clear" w:color="auto" w:fill="FFFF99"/>
          </w:tcPr>
          <w:p w14:paraId="3D554D9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0C8E83CF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52634988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608BC20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FFFF99"/>
          </w:tcPr>
          <w:p w14:paraId="5825E9AC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182415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3D11F9A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75A455D5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3C7DD37A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4226B5FA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0,5</w:t>
            </w:r>
          </w:p>
        </w:tc>
      </w:tr>
      <w:tr w:rsidR="00DE2F93" w:rsidRPr="001B3513" w14:paraId="5CA97ACC" w14:textId="77777777" w:rsidTr="004907A5">
        <w:trPr>
          <w:trHeight w:hRule="exact" w:val="340"/>
          <w:jc w:val="center"/>
        </w:trPr>
        <w:tc>
          <w:tcPr>
            <w:tcW w:w="1282" w:type="dxa"/>
            <w:shd w:val="clear" w:color="auto" w:fill="D9D9D9" w:themeFill="background1" w:themeFillShade="D9"/>
          </w:tcPr>
          <w:p w14:paraId="04F8DF0F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Rok 2024</w:t>
            </w:r>
          </w:p>
        </w:tc>
        <w:tc>
          <w:tcPr>
            <w:tcW w:w="826" w:type="dxa"/>
            <w:shd w:val="clear" w:color="auto" w:fill="BDD6EE" w:themeFill="accent5" w:themeFillTint="66"/>
          </w:tcPr>
          <w:p w14:paraId="5A91FD7E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1,3</w:t>
            </w:r>
          </w:p>
        </w:tc>
        <w:tc>
          <w:tcPr>
            <w:tcW w:w="1102" w:type="dxa"/>
            <w:shd w:val="clear" w:color="auto" w:fill="FFFF99"/>
          </w:tcPr>
          <w:p w14:paraId="2DB6A9B6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64" w:type="dxa"/>
            <w:shd w:val="clear" w:color="auto" w:fill="BDD6EE" w:themeFill="accent5" w:themeFillTint="66"/>
          </w:tcPr>
          <w:p w14:paraId="539963E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69" w:type="dxa"/>
            <w:shd w:val="clear" w:color="auto" w:fill="FFFF99"/>
          </w:tcPr>
          <w:p w14:paraId="3E9AD5B5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5056874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567" w:type="dxa"/>
            <w:shd w:val="clear" w:color="auto" w:fill="FFFF99"/>
          </w:tcPr>
          <w:p w14:paraId="4B8512F7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4B356BFD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27" w:type="dxa"/>
            <w:shd w:val="clear" w:color="auto" w:fill="FFFF99"/>
          </w:tcPr>
          <w:p w14:paraId="5B7CB614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658" w:type="dxa"/>
            <w:shd w:val="clear" w:color="auto" w:fill="BDD6EE" w:themeFill="accent5" w:themeFillTint="66"/>
          </w:tcPr>
          <w:p w14:paraId="5A62100E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5" w:type="dxa"/>
            <w:shd w:val="clear" w:color="auto" w:fill="FFFF99"/>
          </w:tcPr>
          <w:p w14:paraId="7F0ECD69" w14:textId="77777777" w:rsidR="00DE2F93" w:rsidRPr="00DE2F93" w:rsidRDefault="00DE2F93" w:rsidP="004907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BDD6EE" w:themeFill="accent5" w:themeFillTint="66"/>
          </w:tcPr>
          <w:p w14:paraId="75EB3DA9" w14:textId="77777777" w:rsidR="00DE2F93" w:rsidRPr="00DE2F93" w:rsidRDefault="00DE2F93" w:rsidP="004907A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2F93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</w:tbl>
    <w:p w14:paraId="7777119E" w14:textId="77777777" w:rsidR="000971AB" w:rsidRDefault="000971AB" w:rsidP="000971A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1DC5812" w14:textId="77777777" w:rsidR="00DE2F93" w:rsidRPr="00DE2F93" w:rsidRDefault="00DE2F93" w:rsidP="00017699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E2F93">
        <w:rPr>
          <w:rFonts w:ascii="Arial" w:hAnsi="Arial" w:cs="Arial"/>
          <w:i/>
          <w:iCs/>
          <w:sz w:val="20"/>
          <w:szCs w:val="20"/>
        </w:rPr>
        <w:t>* vyšší % nevyhovujících vzorků u takto označených pohonných hmot je ovlivněno rušením prodeje těchto pohonných hmot na čerpacích stanicích a tím i nízkým počtem odebraných a zkoušených vzorků.</w:t>
      </w:r>
    </w:p>
    <w:p w14:paraId="77F0F462" w14:textId="1FF449E7" w:rsidR="00DE2F93" w:rsidRDefault="00DE2F93" w:rsidP="00017699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E2F93">
        <w:rPr>
          <w:rFonts w:ascii="Arial" w:hAnsi="Arial" w:cs="Arial"/>
          <w:i/>
          <w:iCs/>
          <w:sz w:val="20"/>
          <w:szCs w:val="20"/>
        </w:rPr>
        <w:t>** včetně bio-CNG, LNG, bio-LNG</w:t>
      </w:r>
    </w:p>
    <w:p w14:paraId="585A6D8D" w14:textId="77777777" w:rsidR="009C0F8B" w:rsidRPr="009C0F8B" w:rsidRDefault="009C0F8B" w:rsidP="009C0F8B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AD572F3" w14:textId="6E151809" w:rsidR="009C0F8B" w:rsidRPr="009C0F8B" w:rsidRDefault="009C0F8B" w:rsidP="009C0F8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0F8B">
        <w:rPr>
          <w:rFonts w:ascii="Arial" w:hAnsi="Arial" w:cs="Arial"/>
          <w:sz w:val="20"/>
          <w:szCs w:val="20"/>
        </w:rPr>
        <w:t>Z výše uvedené tabulky meziročního porovnání od 2. pololetí roku 2001 do roku 202</w:t>
      </w:r>
      <w:r w:rsidR="003A4328">
        <w:rPr>
          <w:rFonts w:ascii="Arial" w:hAnsi="Arial" w:cs="Arial"/>
          <w:sz w:val="20"/>
          <w:szCs w:val="20"/>
        </w:rPr>
        <w:t>4</w:t>
      </w:r>
      <w:r w:rsidRPr="009C0F8B">
        <w:rPr>
          <w:rFonts w:ascii="Arial" w:hAnsi="Arial" w:cs="Arial"/>
          <w:sz w:val="20"/>
          <w:szCs w:val="20"/>
        </w:rPr>
        <w:t xml:space="preserve"> je zřejmé, že dle zjištění České obchodní inspekce má jakost pohonných hmot od roku 2015 stabilní tendenci.</w:t>
      </w:r>
    </w:p>
    <w:p w14:paraId="7D74B5A5" w14:textId="23C3830D" w:rsidR="003A4328" w:rsidRPr="003A4328" w:rsidRDefault="009C0F8B" w:rsidP="003A432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0" w:name="_Hlk157501341"/>
      <w:r w:rsidRPr="009C0F8B">
        <w:rPr>
          <w:rFonts w:ascii="Arial" w:hAnsi="Arial" w:cs="Arial"/>
          <w:sz w:val="20"/>
          <w:szCs w:val="20"/>
        </w:rPr>
        <w:t>V porovnání výsledků s rokem 202</w:t>
      </w:r>
      <w:r w:rsidR="003A4328">
        <w:rPr>
          <w:rFonts w:ascii="Arial" w:hAnsi="Arial" w:cs="Arial"/>
          <w:sz w:val="20"/>
          <w:szCs w:val="20"/>
        </w:rPr>
        <w:t>3</w:t>
      </w:r>
      <w:r w:rsidRPr="009C0F8B">
        <w:rPr>
          <w:rFonts w:ascii="Arial" w:hAnsi="Arial" w:cs="Arial"/>
          <w:sz w:val="20"/>
          <w:szCs w:val="20"/>
        </w:rPr>
        <w:t xml:space="preserve"> bylo v roce 202</w:t>
      </w:r>
      <w:r w:rsidR="003A4328">
        <w:rPr>
          <w:rFonts w:ascii="Arial" w:hAnsi="Arial" w:cs="Arial"/>
          <w:sz w:val="20"/>
          <w:szCs w:val="20"/>
        </w:rPr>
        <w:t>4</w:t>
      </w:r>
      <w:r w:rsidRPr="009C0F8B">
        <w:rPr>
          <w:rFonts w:ascii="Arial" w:hAnsi="Arial" w:cs="Arial"/>
          <w:sz w:val="20"/>
          <w:szCs w:val="20"/>
        </w:rPr>
        <w:t xml:space="preserve"> zaznamenáno zlepšení jakosti u vzorků motorov</w:t>
      </w:r>
      <w:r w:rsidR="003A4328">
        <w:rPr>
          <w:rFonts w:ascii="Arial" w:hAnsi="Arial" w:cs="Arial"/>
          <w:sz w:val="20"/>
          <w:szCs w:val="20"/>
        </w:rPr>
        <w:t>é</w:t>
      </w:r>
      <w:r w:rsidRPr="009C0F8B">
        <w:rPr>
          <w:rFonts w:ascii="Arial" w:hAnsi="Arial" w:cs="Arial"/>
          <w:sz w:val="20"/>
          <w:szCs w:val="20"/>
        </w:rPr>
        <w:t xml:space="preserve"> </w:t>
      </w:r>
      <w:r w:rsidR="003A4328">
        <w:rPr>
          <w:rFonts w:ascii="Arial" w:hAnsi="Arial" w:cs="Arial"/>
          <w:sz w:val="20"/>
          <w:szCs w:val="20"/>
        </w:rPr>
        <w:t>nafty</w:t>
      </w:r>
      <w:r w:rsidRPr="009C0F8B">
        <w:rPr>
          <w:rFonts w:ascii="Arial" w:hAnsi="Arial" w:cs="Arial"/>
          <w:sz w:val="20"/>
          <w:szCs w:val="20"/>
        </w:rPr>
        <w:t xml:space="preserve"> (z 0,5 % na 0,</w:t>
      </w:r>
      <w:r w:rsidR="003A4328">
        <w:rPr>
          <w:rFonts w:ascii="Arial" w:hAnsi="Arial" w:cs="Arial"/>
          <w:sz w:val="20"/>
          <w:szCs w:val="20"/>
        </w:rPr>
        <w:t>3</w:t>
      </w:r>
      <w:r w:rsidRPr="009C0F8B">
        <w:rPr>
          <w:rFonts w:ascii="Arial" w:hAnsi="Arial" w:cs="Arial"/>
          <w:sz w:val="20"/>
          <w:szCs w:val="20"/>
        </w:rPr>
        <w:t xml:space="preserve"> %)</w:t>
      </w:r>
      <w:r w:rsidR="003A4328">
        <w:rPr>
          <w:rFonts w:ascii="Arial" w:hAnsi="Arial" w:cs="Arial"/>
          <w:sz w:val="20"/>
          <w:szCs w:val="20"/>
        </w:rPr>
        <w:t xml:space="preserve"> a CNG pro pohon</w:t>
      </w:r>
      <w:r w:rsidRPr="009C0F8B">
        <w:rPr>
          <w:rFonts w:ascii="Arial" w:hAnsi="Arial" w:cs="Arial"/>
          <w:sz w:val="20"/>
          <w:szCs w:val="20"/>
        </w:rPr>
        <w:t xml:space="preserve"> (z </w:t>
      </w:r>
      <w:r w:rsidR="003A4328">
        <w:rPr>
          <w:rFonts w:ascii="Arial" w:hAnsi="Arial" w:cs="Arial"/>
          <w:sz w:val="20"/>
          <w:szCs w:val="20"/>
        </w:rPr>
        <w:t>4</w:t>
      </w:r>
      <w:r w:rsidRPr="009C0F8B">
        <w:rPr>
          <w:rFonts w:ascii="Arial" w:hAnsi="Arial" w:cs="Arial"/>
          <w:sz w:val="20"/>
          <w:szCs w:val="20"/>
        </w:rPr>
        <w:t>,</w:t>
      </w:r>
      <w:r w:rsidR="003A4328">
        <w:rPr>
          <w:rFonts w:ascii="Arial" w:hAnsi="Arial" w:cs="Arial"/>
          <w:sz w:val="20"/>
          <w:szCs w:val="20"/>
        </w:rPr>
        <w:t xml:space="preserve">9 </w:t>
      </w:r>
      <w:r w:rsidRPr="009C0F8B">
        <w:rPr>
          <w:rFonts w:ascii="Arial" w:hAnsi="Arial" w:cs="Arial"/>
          <w:sz w:val="20"/>
          <w:szCs w:val="20"/>
        </w:rPr>
        <w:t>% na 0,</w:t>
      </w:r>
      <w:r w:rsidR="003A4328">
        <w:rPr>
          <w:rFonts w:ascii="Arial" w:hAnsi="Arial" w:cs="Arial"/>
          <w:sz w:val="20"/>
          <w:szCs w:val="20"/>
        </w:rPr>
        <w:t>0</w:t>
      </w:r>
      <w:r w:rsidRPr="009C0F8B">
        <w:rPr>
          <w:rFonts w:ascii="Arial" w:hAnsi="Arial" w:cs="Arial"/>
          <w:sz w:val="20"/>
          <w:szCs w:val="20"/>
        </w:rPr>
        <w:t xml:space="preserve"> %)</w:t>
      </w:r>
      <w:r w:rsidR="003A4328">
        <w:rPr>
          <w:rFonts w:ascii="Arial" w:hAnsi="Arial" w:cs="Arial"/>
          <w:sz w:val="20"/>
          <w:szCs w:val="20"/>
        </w:rPr>
        <w:t>.</w:t>
      </w:r>
      <w:r w:rsidRPr="009C0F8B">
        <w:rPr>
          <w:rFonts w:ascii="Arial" w:hAnsi="Arial" w:cs="Arial"/>
          <w:sz w:val="20"/>
          <w:szCs w:val="20"/>
        </w:rPr>
        <w:t xml:space="preserve"> Zhoršení jakosti bylo zaznamenáno u vzorků </w:t>
      </w:r>
      <w:r w:rsidR="003A4328">
        <w:rPr>
          <w:rFonts w:ascii="Arial" w:hAnsi="Arial" w:cs="Arial"/>
          <w:sz w:val="20"/>
          <w:szCs w:val="20"/>
        </w:rPr>
        <w:t>motorových benzinů</w:t>
      </w:r>
      <w:bookmarkEnd w:id="10"/>
      <w:r w:rsidR="003A4328">
        <w:rPr>
          <w:rFonts w:ascii="Arial" w:hAnsi="Arial" w:cs="Arial"/>
          <w:sz w:val="20"/>
          <w:szCs w:val="20"/>
        </w:rPr>
        <w:t xml:space="preserve"> </w:t>
      </w:r>
      <w:r w:rsidR="003A4328" w:rsidRPr="003A4328">
        <w:rPr>
          <w:rFonts w:ascii="Arial" w:hAnsi="Arial" w:cs="Arial"/>
          <w:sz w:val="20"/>
          <w:szCs w:val="20"/>
        </w:rPr>
        <w:t>(z 0,4 % na 1,3 %, ve 12 případech se jednalo o neshody v důsledku přechodu na benzin BA 95 v kvalitě E10, kdy výdejní stojany čerpací stanice byly nesprávně označeny v kvalitě E5) a LPG pro pohon (z 0,0 % na 1,0 %).</w:t>
      </w:r>
    </w:p>
    <w:p w14:paraId="2904D298" w14:textId="77777777" w:rsidR="003A4328" w:rsidRPr="009C0F8B" w:rsidRDefault="003A4328" w:rsidP="009C0F8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F94C445" w14:textId="47B9CA41" w:rsidR="00C963CD" w:rsidRPr="00C963CD" w:rsidRDefault="00C963CD" w:rsidP="00C963C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963CD">
        <w:rPr>
          <w:rFonts w:ascii="Arial" w:hAnsi="Arial" w:cs="Arial"/>
          <w:sz w:val="20"/>
          <w:szCs w:val="20"/>
        </w:rPr>
        <w:lastRenderedPageBreak/>
        <w:t>Vzorky FAME, směsné motorové nafty, motorové nafty B10, motorové nafty s vysokým obsahem FAME,</w:t>
      </w:r>
      <w:r>
        <w:rPr>
          <w:rFonts w:ascii="Arial" w:hAnsi="Arial" w:cs="Arial"/>
          <w:sz w:val="20"/>
          <w:szCs w:val="20"/>
        </w:rPr>
        <w:t xml:space="preserve"> </w:t>
      </w:r>
      <w:r w:rsidRPr="00C963CD">
        <w:rPr>
          <w:rFonts w:ascii="Arial" w:hAnsi="Arial" w:cs="Arial"/>
          <w:sz w:val="20"/>
          <w:szCs w:val="20"/>
        </w:rPr>
        <w:t>bio-CNG, LNG, bio-LNG a ethanolu E85, nebyly vzhledem k vývoji na trhu s pohonnými hmotami v roce 2024 odebrány.</w:t>
      </w:r>
    </w:p>
    <w:p w14:paraId="593A40A4" w14:textId="77777777" w:rsidR="00C963CD" w:rsidRPr="00C963CD" w:rsidRDefault="00C963CD" w:rsidP="00C963C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963CD">
        <w:rPr>
          <w:rFonts w:ascii="Arial" w:hAnsi="Arial" w:cs="Arial"/>
          <w:sz w:val="20"/>
          <w:szCs w:val="20"/>
        </w:rPr>
        <w:t>Na základě podnětů, které byly v roce 2024 České obchodní inspekci doručeny, bylo neprodleně odebráno a kontrolováno 87 vzorků pohonných hmot. Všechny tyto analyzované vzorky splnily jakostní parametry stanovené příslušnými technickými normami.</w:t>
      </w:r>
    </w:p>
    <w:p w14:paraId="7392B655" w14:textId="7F9F0352" w:rsidR="00225F02" w:rsidRPr="00A05D43" w:rsidRDefault="009C0F8B" w:rsidP="00A05D4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C0F8B">
        <w:rPr>
          <w:rFonts w:ascii="Arial" w:hAnsi="Arial" w:cs="Arial"/>
          <w:sz w:val="20"/>
          <w:szCs w:val="20"/>
        </w:rPr>
        <w:t>V rámci průběžného monitoringu sledování jakosti pohonných hmot ČOI úzce spolupracuje s orgány Celní správy, Generálním finančním ředitelstvím a Policií ČR. Tyto státní orgány průběžně informuje o zjištěných nedostatcích v jakosti prodávaných pohonných hmot.</w:t>
      </w:r>
    </w:p>
    <w:sectPr w:rsidR="00225F02" w:rsidRPr="00A05D43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75F0" w14:textId="77777777" w:rsidR="002F35BA" w:rsidRDefault="002F35BA" w:rsidP="00807D68">
      <w:pPr>
        <w:spacing w:after="0" w:line="240" w:lineRule="auto"/>
      </w:pPr>
      <w:r>
        <w:separator/>
      </w:r>
    </w:p>
  </w:endnote>
  <w:endnote w:type="continuationSeparator" w:id="0">
    <w:p w14:paraId="6F027DFA" w14:textId="77777777" w:rsidR="002F35BA" w:rsidRDefault="002F35B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CAE6" w14:textId="77777777" w:rsidR="002F35BA" w:rsidRDefault="002F35BA" w:rsidP="00807D68">
      <w:pPr>
        <w:spacing w:after="0" w:line="240" w:lineRule="auto"/>
      </w:pPr>
      <w:r>
        <w:separator/>
      </w:r>
    </w:p>
  </w:footnote>
  <w:footnote w:type="continuationSeparator" w:id="0">
    <w:p w14:paraId="439692D9" w14:textId="77777777" w:rsidR="002F35BA" w:rsidRDefault="002F35B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0778B"/>
    <w:multiLevelType w:val="hybridMultilevel"/>
    <w:tmpl w:val="29483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1398E"/>
    <w:multiLevelType w:val="hybridMultilevel"/>
    <w:tmpl w:val="79DC6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140505">
    <w:abstractNumId w:val="1"/>
  </w:num>
  <w:num w:numId="2" w16cid:durableId="175554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48BA"/>
    <w:rsid w:val="00017699"/>
    <w:rsid w:val="00036689"/>
    <w:rsid w:val="00056E6A"/>
    <w:rsid w:val="000971AB"/>
    <w:rsid w:val="000B3C18"/>
    <w:rsid w:val="001472E1"/>
    <w:rsid w:val="00151844"/>
    <w:rsid w:val="001D0E07"/>
    <w:rsid w:val="001E370F"/>
    <w:rsid w:val="00225F02"/>
    <w:rsid w:val="00254192"/>
    <w:rsid w:val="00282616"/>
    <w:rsid w:val="002C2749"/>
    <w:rsid w:val="002F35BA"/>
    <w:rsid w:val="00350179"/>
    <w:rsid w:val="003A4328"/>
    <w:rsid w:val="003C492D"/>
    <w:rsid w:val="003E3B85"/>
    <w:rsid w:val="00432A70"/>
    <w:rsid w:val="0045323C"/>
    <w:rsid w:val="0046373B"/>
    <w:rsid w:val="00494ACB"/>
    <w:rsid w:val="004F3AA9"/>
    <w:rsid w:val="0053266F"/>
    <w:rsid w:val="00572CFD"/>
    <w:rsid w:val="00577B57"/>
    <w:rsid w:val="00592C1D"/>
    <w:rsid w:val="005A0FA4"/>
    <w:rsid w:val="005A3A49"/>
    <w:rsid w:val="005F776A"/>
    <w:rsid w:val="0061127C"/>
    <w:rsid w:val="00653A86"/>
    <w:rsid w:val="00663C7B"/>
    <w:rsid w:val="006B7B12"/>
    <w:rsid w:val="00735C36"/>
    <w:rsid w:val="007C3195"/>
    <w:rsid w:val="007C40CF"/>
    <w:rsid w:val="007E237F"/>
    <w:rsid w:val="008078D2"/>
    <w:rsid w:val="00807D68"/>
    <w:rsid w:val="0082462E"/>
    <w:rsid w:val="0090767D"/>
    <w:rsid w:val="0092339C"/>
    <w:rsid w:val="00955DA0"/>
    <w:rsid w:val="00970F06"/>
    <w:rsid w:val="009C0F8B"/>
    <w:rsid w:val="009E32D6"/>
    <w:rsid w:val="009F2D9C"/>
    <w:rsid w:val="00A05D43"/>
    <w:rsid w:val="00A57931"/>
    <w:rsid w:val="00A95A44"/>
    <w:rsid w:val="00AD2EE9"/>
    <w:rsid w:val="00B40171"/>
    <w:rsid w:val="00B44F4B"/>
    <w:rsid w:val="00BE29F2"/>
    <w:rsid w:val="00BF190D"/>
    <w:rsid w:val="00C3714D"/>
    <w:rsid w:val="00C963CD"/>
    <w:rsid w:val="00C97D46"/>
    <w:rsid w:val="00CE40CA"/>
    <w:rsid w:val="00D00046"/>
    <w:rsid w:val="00D100A7"/>
    <w:rsid w:val="00D14AA8"/>
    <w:rsid w:val="00D66CD2"/>
    <w:rsid w:val="00D763A0"/>
    <w:rsid w:val="00D8602A"/>
    <w:rsid w:val="00D966A5"/>
    <w:rsid w:val="00D97299"/>
    <w:rsid w:val="00DB0660"/>
    <w:rsid w:val="00DC5B7E"/>
    <w:rsid w:val="00DE2F93"/>
    <w:rsid w:val="00E01D17"/>
    <w:rsid w:val="00E17BF0"/>
    <w:rsid w:val="00EA1D75"/>
    <w:rsid w:val="00ED4CDF"/>
    <w:rsid w:val="00ED5606"/>
    <w:rsid w:val="00F168AF"/>
    <w:rsid w:val="00F34A6A"/>
    <w:rsid w:val="00F4039A"/>
    <w:rsid w:val="00F46866"/>
    <w:rsid w:val="00F55D33"/>
    <w:rsid w:val="00F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32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oi.cz\Shares\UI\UI_Strom\12%20Odbor%20metodiky%20a%20podpory%20kontroly\05%20Odd&#283;len&#237;%20v&#253;robkov&#233;%20kontroly\2024\P&#345;&#237;kazy_ke_kontrole\V990099_PHM\zpr&#225;vy\ZZ_24\Grafy_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>
                <a:latin typeface="Arial" panose="020B0604020202020204" pitchFamily="34" charset="0"/>
                <a:cs typeface="Arial" panose="020B0604020202020204" pitchFamily="34" charset="0"/>
              </a:rPr>
              <a:t>Vývoj jakosti pohonných hmot v průběhu roku </a:t>
            </a:r>
            <a:r>
              <a:rPr lang="cs-CZ" sz="1600">
                <a:latin typeface="Arial" panose="020B0604020202020204" pitchFamily="34" charset="0"/>
                <a:cs typeface="Arial" panose="020B0604020202020204" pitchFamily="34" charset="0"/>
              </a:rPr>
              <a:t>2024</a:t>
            </a:r>
            <a:endParaRPr lang="en-US" sz="16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8929812701727073E-2"/>
          <c:y val="0.17974665434513001"/>
          <c:w val="0.94603716953994232"/>
          <c:h val="0.60531296640953436"/>
        </c:manualLayout>
      </c:layout>
      <c:barChart>
        <c:barDir val="col"/>
        <c:grouping val="stacked"/>
        <c:varyColors val="0"/>
        <c:ser>
          <c:idx val="1"/>
          <c:order val="0"/>
          <c:tx>
            <c:v>Motorová nafta</c:v>
          </c:tx>
          <c:invertIfNegative val="0"/>
          <c:val>
            <c:numRef>
              <c:f>'2024 v ks'!$C$3:$C$14</c:f>
              <c:numCache>
                <c:formatCode>General</c:formatCode>
                <c:ptCount val="12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8F-4CD8-BA97-D053440C5CB3}"/>
            </c:ext>
          </c:extLst>
        </c:ser>
        <c:ser>
          <c:idx val="0"/>
          <c:order val="1"/>
          <c:tx>
            <c:v>Benzin</c:v>
          </c:tx>
          <c:invertIfNegative val="0"/>
          <c:cat>
            <c:strRef>
              <c:f>'2022 v %'!$A$6:$A$17</c:f>
              <c:strCache>
                <c:ptCount val="12"/>
                <c:pt idx="0">
                  <c:v>Leden </c:v>
                </c:pt>
                <c:pt idx="1">
                  <c:v>Únor </c:v>
                </c:pt>
                <c:pt idx="2">
                  <c:v>Březen</c:v>
                </c:pt>
                <c:pt idx="3">
                  <c:v>Duben</c:v>
                </c:pt>
                <c:pt idx="4">
                  <c:v>Květen </c:v>
                </c:pt>
                <c:pt idx="5">
                  <c:v>Červen</c:v>
                </c:pt>
                <c:pt idx="6">
                  <c:v>Červenec </c:v>
                </c:pt>
                <c:pt idx="7">
                  <c:v>Srpen </c:v>
                </c:pt>
                <c:pt idx="8">
                  <c:v>Září</c:v>
                </c:pt>
                <c:pt idx="9">
                  <c:v>Říjen </c:v>
                </c:pt>
                <c:pt idx="10">
                  <c:v>Listopad </c:v>
                </c:pt>
                <c:pt idx="11">
                  <c:v>Prosinec </c:v>
                </c:pt>
              </c:strCache>
            </c:strRef>
          </c:cat>
          <c:val>
            <c:numRef>
              <c:f>'2024 v ks'!$B$3:$B$14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8F-4CD8-BA97-D053440C5CB3}"/>
            </c:ext>
          </c:extLst>
        </c:ser>
        <c:ser>
          <c:idx val="2"/>
          <c:order val="2"/>
          <c:tx>
            <c:v>SMN 30</c:v>
          </c:tx>
          <c:invertIfNegative val="0"/>
          <c:val>
            <c:numRef>
              <c:f>'2024 v ks'!$D$3:$D$14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8F-4CD8-BA97-D053440C5CB3}"/>
            </c:ext>
          </c:extLst>
        </c:ser>
        <c:ser>
          <c:idx val="3"/>
          <c:order val="3"/>
          <c:tx>
            <c:v>FAME</c:v>
          </c:tx>
          <c:invertIfNegative val="0"/>
          <c:val>
            <c:numRef>
              <c:f>'2024 v ks'!$E$3:$E$14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D8F-4CD8-BA97-D053440C5CB3}"/>
            </c:ext>
          </c:extLst>
        </c:ser>
        <c:ser>
          <c:idx val="4"/>
          <c:order val="4"/>
          <c:tx>
            <c:v>LPG</c:v>
          </c:tx>
          <c:spPr>
            <a:solidFill>
              <a:schemeClr val="accent6"/>
            </a:solidFill>
          </c:spPr>
          <c:invertIfNegative val="0"/>
          <c:val>
            <c:numRef>
              <c:f>'2024 v ks'!$F$3:$F$14</c:f>
              <c:numCache>
                <c:formatCode>General</c:formatCode>
                <c:ptCount val="12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8F-4CD8-BA97-D053440C5CB3}"/>
            </c:ext>
          </c:extLst>
        </c:ser>
        <c:ser>
          <c:idx val="6"/>
          <c:order val="5"/>
          <c:tx>
            <c:v>E85</c:v>
          </c:tx>
          <c:spPr>
            <a:solidFill>
              <a:schemeClr val="accent3"/>
            </a:solidFill>
          </c:spPr>
          <c:invertIfNegative val="0"/>
          <c:val>
            <c:numRef>
              <c:f>'2024 v ks'!$H$3:$H$14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D8F-4CD8-BA97-D053440C5CB3}"/>
            </c:ext>
          </c:extLst>
        </c:ser>
        <c:ser>
          <c:idx val="5"/>
          <c:order val="6"/>
          <c:tx>
            <c:v>CNG</c:v>
          </c:tx>
          <c:invertIfNegative val="0"/>
          <c:val>
            <c:numRef>
              <c:f>'2024 v ks'!$G$3:$G$14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D8F-4CD8-BA97-D053440C5C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87733512"/>
        <c:axId val="287733904"/>
      </c:barChart>
      <c:catAx>
        <c:axId val="28773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287733904"/>
        <c:crosses val="autoZero"/>
        <c:auto val="1"/>
        <c:lblAlgn val="ctr"/>
        <c:lblOffset val="100"/>
        <c:noMultiLvlLbl val="0"/>
      </c:catAx>
      <c:valAx>
        <c:axId val="287733904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cs-CZ" sz="900">
                    <a:latin typeface="Arial" panose="020B0604020202020204" pitchFamily="34" charset="0"/>
                    <a:cs typeface="Arial" panose="020B0604020202020204" pitchFamily="34" charset="0"/>
                  </a:rPr>
                  <a:t>Počet nevyhovujících</a:t>
                </a:r>
              </a:p>
              <a:p>
                <a:pPr>
                  <a:defRPr/>
                </a:pPr>
                <a:r>
                  <a:rPr lang="cs-CZ" sz="900">
                    <a:latin typeface="Arial" panose="020B0604020202020204" pitchFamily="34" charset="0"/>
                    <a:cs typeface="Arial" panose="020B0604020202020204" pitchFamily="34" charset="0"/>
                  </a:rPr>
                  <a:t>vzorků</a:t>
                </a:r>
                <a:r>
                  <a:rPr lang="cs-CZ" sz="900" baseline="0">
                    <a:latin typeface="Arial" panose="020B0604020202020204" pitchFamily="34" charset="0"/>
                    <a:cs typeface="Arial" panose="020B0604020202020204" pitchFamily="34" charset="0"/>
                  </a:rPr>
                  <a:t> v ks</a:t>
                </a:r>
                <a:endParaRPr lang="cs-CZ" baseline="0">
                  <a:latin typeface="Arial" panose="020B0604020202020204" pitchFamily="34" charset="0"/>
                  <a:cs typeface="Arial" panose="020B0604020202020204" pitchFamily="34" charset="0"/>
                </a:endParaRPr>
              </a:p>
            </c:rich>
          </c:tx>
          <c:layout>
            <c:manualLayout>
              <c:xMode val="edge"/>
              <c:yMode val="edge"/>
              <c:x val="4.0999139340901708E-3"/>
              <c:y val="0.10231178533909041"/>
            </c:manualLayout>
          </c:layout>
          <c:overlay val="0"/>
        </c:title>
        <c:numFmt formatCode="General" sourceLinked="1"/>
        <c:majorTickMark val="cross"/>
        <c:minorTickMark val="cross"/>
        <c:tickLblPos val="nextTo"/>
        <c:txPr>
          <a:bodyPr/>
          <a:lstStyle/>
          <a:p>
            <a:pPr>
              <a:defRPr sz="90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cs-CZ"/>
          </a:p>
        </c:txPr>
        <c:crossAx val="287733512"/>
        <c:crosses val="autoZero"/>
        <c:crossBetween val="between"/>
        <c:majorUnit val="1"/>
        <c:minorUnit val="1"/>
      </c:valAx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txPr>
        <a:bodyPr/>
        <a:lstStyle/>
        <a:p>
          <a:pPr>
            <a:defRPr sz="900">
              <a:latin typeface="Arial" panose="020B0604020202020204" pitchFamily="34" charset="0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Kotrba František, Mgr.</cp:lastModifiedBy>
  <cp:revision>2</cp:revision>
  <cp:lastPrinted>2025-01-14T15:40:00Z</cp:lastPrinted>
  <dcterms:created xsi:type="dcterms:W3CDTF">2025-02-25T08:48:00Z</dcterms:created>
  <dcterms:modified xsi:type="dcterms:W3CDTF">2025-02-25T08:48:00Z</dcterms:modified>
</cp:coreProperties>
</file>