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DA5C5" w14:textId="426227BA" w:rsidR="0083237C" w:rsidRPr="003C467B" w:rsidRDefault="00C138FC" w:rsidP="003C467B">
      <w:pPr>
        <w:jc w:val="center"/>
        <w:rPr>
          <w:rStyle w:val="animating"/>
          <w:b/>
          <w:bCs/>
          <w:sz w:val="32"/>
          <w:szCs w:val="32"/>
        </w:rPr>
      </w:pPr>
      <w:r w:rsidRPr="003C467B">
        <w:rPr>
          <w:rStyle w:val="animating"/>
          <w:rFonts w:eastAsia="SimSun"/>
          <w:b/>
          <w:bCs/>
          <w:sz w:val="32"/>
          <w:szCs w:val="32"/>
        </w:rPr>
        <w:t>Vyšla Metodika poskytování dietní stravy v rámci školního stravování</w:t>
      </w:r>
    </w:p>
    <w:p w14:paraId="152EA2F4" w14:textId="77777777" w:rsidR="00C138FC" w:rsidRPr="003C467B" w:rsidRDefault="00C138FC" w:rsidP="00C138FC">
      <w:pPr>
        <w:rPr>
          <w:rFonts w:eastAsia="SimSun"/>
        </w:rPr>
      </w:pPr>
    </w:p>
    <w:p w14:paraId="095867CC" w14:textId="647172E2" w:rsidR="00786CF8" w:rsidRDefault="003C467B" w:rsidP="00C138FC">
      <w:pPr>
        <w:spacing w:line="276" w:lineRule="auto"/>
        <w:jc w:val="both"/>
        <w:rPr>
          <w:rFonts w:eastAsia="SimSun"/>
          <w:b/>
          <w:sz w:val="24"/>
          <w:szCs w:val="24"/>
        </w:rPr>
      </w:pPr>
      <w:r>
        <w:rPr>
          <w:rFonts w:eastAsia="SimSun"/>
          <w:b/>
          <w:sz w:val="24"/>
          <w:szCs w:val="24"/>
        </w:rPr>
        <w:t xml:space="preserve">Metodika je výstupem Mezirezortní pracovní skupiny pro institucionální stravování. </w:t>
      </w:r>
      <w:r w:rsidR="00786CF8">
        <w:rPr>
          <w:rFonts w:eastAsia="SimSun"/>
          <w:b/>
          <w:sz w:val="24"/>
          <w:szCs w:val="24"/>
        </w:rPr>
        <w:t xml:space="preserve">Jde o dokument doporučujícího charakteru, který </w:t>
      </w:r>
      <w:r w:rsidR="00786CF8" w:rsidRPr="00786CF8">
        <w:rPr>
          <w:rFonts w:eastAsia="SimSun"/>
          <w:b/>
          <w:sz w:val="24"/>
          <w:szCs w:val="24"/>
        </w:rPr>
        <w:t>nabízí návod</w:t>
      </w:r>
      <w:r w:rsidR="00786CF8">
        <w:rPr>
          <w:rFonts w:eastAsia="SimSun"/>
          <w:b/>
          <w:sz w:val="24"/>
          <w:szCs w:val="24"/>
        </w:rPr>
        <w:t>,</w:t>
      </w:r>
      <w:r w:rsidR="00786CF8" w:rsidRPr="00786CF8">
        <w:rPr>
          <w:rFonts w:eastAsia="SimSun"/>
          <w:b/>
          <w:sz w:val="24"/>
          <w:szCs w:val="24"/>
        </w:rPr>
        <w:t xml:space="preserve"> jakým způsobem dietní stravu zajistit</w:t>
      </w:r>
      <w:r w:rsidR="00DE1A57">
        <w:rPr>
          <w:rFonts w:eastAsia="SimSun"/>
          <w:b/>
          <w:sz w:val="24"/>
          <w:szCs w:val="24"/>
        </w:rPr>
        <w:t xml:space="preserve"> a poskytnout</w:t>
      </w:r>
      <w:r w:rsidR="00786CF8" w:rsidRPr="00786CF8">
        <w:rPr>
          <w:rFonts w:eastAsia="SimSun"/>
          <w:b/>
          <w:sz w:val="24"/>
          <w:szCs w:val="24"/>
        </w:rPr>
        <w:t xml:space="preserve"> v případě, že je po ní poptávka.</w:t>
      </w:r>
      <w:r w:rsidR="00786CF8">
        <w:rPr>
          <w:rFonts w:eastAsia="SimSun"/>
          <w:b/>
          <w:sz w:val="24"/>
          <w:szCs w:val="24"/>
        </w:rPr>
        <w:t xml:space="preserve"> Prošla pilotním testováním na reprezentativním vzorku škol, které ji velmi ocenily.</w:t>
      </w:r>
      <w:r w:rsidR="00DE1A57">
        <w:rPr>
          <w:rFonts w:eastAsia="SimSun"/>
          <w:b/>
          <w:sz w:val="24"/>
          <w:szCs w:val="24"/>
        </w:rPr>
        <w:t xml:space="preserve"> Na její přípravě se podíleli o</w:t>
      </w:r>
      <w:r w:rsidR="00DE1A57" w:rsidRPr="00DE1A57">
        <w:rPr>
          <w:rFonts w:eastAsia="SimSun"/>
          <w:b/>
          <w:sz w:val="24"/>
          <w:szCs w:val="24"/>
        </w:rPr>
        <w:t>dborní</w:t>
      </w:r>
      <w:r w:rsidR="00DE1A57">
        <w:rPr>
          <w:rFonts w:eastAsia="SimSun"/>
          <w:b/>
          <w:sz w:val="24"/>
          <w:szCs w:val="24"/>
        </w:rPr>
        <w:t>ci napříč obory od</w:t>
      </w:r>
      <w:r w:rsidR="00DE1A57" w:rsidRPr="00DE1A57">
        <w:rPr>
          <w:rFonts w:eastAsia="SimSun"/>
          <w:b/>
          <w:sz w:val="24"/>
          <w:szCs w:val="24"/>
        </w:rPr>
        <w:t xml:space="preserve"> nutriční</w:t>
      </w:r>
      <w:r w:rsidR="00DE1A57">
        <w:rPr>
          <w:rFonts w:eastAsia="SimSun"/>
          <w:b/>
          <w:sz w:val="24"/>
          <w:szCs w:val="24"/>
        </w:rPr>
        <w:t>ch</w:t>
      </w:r>
      <w:r w:rsidR="00DE1A57" w:rsidRPr="00DE1A57">
        <w:rPr>
          <w:rFonts w:eastAsia="SimSun"/>
          <w:b/>
          <w:sz w:val="24"/>
          <w:szCs w:val="24"/>
        </w:rPr>
        <w:t xml:space="preserve"> terapeut</w:t>
      </w:r>
      <w:r w:rsidR="00DE1A57">
        <w:rPr>
          <w:rFonts w:eastAsia="SimSun"/>
          <w:b/>
          <w:sz w:val="24"/>
          <w:szCs w:val="24"/>
        </w:rPr>
        <w:t>ů</w:t>
      </w:r>
      <w:r w:rsidR="00DE1A57" w:rsidRPr="00DE1A57">
        <w:rPr>
          <w:rFonts w:eastAsia="SimSun"/>
          <w:b/>
          <w:sz w:val="24"/>
          <w:szCs w:val="24"/>
        </w:rPr>
        <w:t xml:space="preserve">, přes hygieniky </w:t>
      </w:r>
      <w:r w:rsidR="00DE1A57">
        <w:rPr>
          <w:rFonts w:eastAsia="SimSun"/>
          <w:b/>
          <w:sz w:val="24"/>
          <w:szCs w:val="24"/>
        </w:rPr>
        <w:t>a</w:t>
      </w:r>
      <w:r w:rsidR="00DE1A57" w:rsidRPr="00DE1A57">
        <w:rPr>
          <w:rFonts w:eastAsia="SimSun"/>
          <w:b/>
          <w:sz w:val="24"/>
          <w:szCs w:val="24"/>
        </w:rPr>
        <w:t xml:space="preserve"> metodiky školního stravování </w:t>
      </w:r>
      <w:r w:rsidR="00DE1A57">
        <w:rPr>
          <w:rFonts w:eastAsia="SimSun"/>
          <w:b/>
          <w:sz w:val="24"/>
          <w:szCs w:val="24"/>
        </w:rPr>
        <w:t xml:space="preserve">až </w:t>
      </w:r>
      <w:r w:rsidR="00DE1A57" w:rsidRPr="00DE1A57">
        <w:rPr>
          <w:rFonts w:eastAsia="SimSun"/>
          <w:b/>
          <w:sz w:val="24"/>
          <w:szCs w:val="24"/>
        </w:rPr>
        <w:t>po odborníky na gastronomii</w:t>
      </w:r>
      <w:r w:rsidR="00DE1A57">
        <w:rPr>
          <w:rFonts w:eastAsia="SimSun"/>
          <w:b/>
          <w:sz w:val="24"/>
          <w:szCs w:val="24"/>
        </w:rPr>
        <w:t>.</w:t>
      </w:r>
    </w:p>
    <w:p w14:paraId="58372B8D" w14:textId="77777777" w:rsidR="00786CF8" w:rsidRDefault="00786CF8" w:rsidP="00C138FC">
      <w:pPr>
        <w:spacing w:line="276" w:lineRule="auto"/>
        <w:jc w:val="both"/>
        <w:rPr>
          <w:rFonts w:eastAsia="SimSun"/>
          <w:b/>
          <w:sz w:val="24"/>
          <w:szCs w:val="24"/>
        </w:rPr>
      </w:pPr>
    </w:p>
    <w:p w14:paraId="0CC96B19" w14:textId="04D18CD4" w:rsidR="00C138FC" w:rsidRPr="003C467B" w:rsidRDefault="00C138FC" w:rsidP="00C138FC">
      <w:pPr>
        <w:spacing w:line="276" w:lineRule="auto"/>
        <w:jc w:val="both"/>
        <w:rPr>
          <w:sz w:val="24"/>
          <w:szCs w:val="24"/>
        </w:rPr>
      </w:pPr>
      <w:r w:rsidRPr="003C467B">
        <w:rPr>
          <w:b/>
          <w:i/>
          <w:sz w:val="24"/>
          <w:szCs w:val="24"/>
        </w:rPr>
        <w:t>„Chceme udělat vše pro to, aby i žáci a studenti s dietním omezením mohli se svými spolužáky ve školní jídelně zasednout k jednomu stolu. To ale nepůjde bez pomoci zařízení školního stravování a ochoty personálu připravit dietní pokrm, či ohřát pokrm z domu donesený. Proto jsme v rámci mezirezortní skupiny pro institucionální stravování vyvinuli metodiku, podle které se tyto děti budou moci ve škole stravovat,“</w:t>
      </w:r>
      <w:r w:rsidRPr="003C467B">
        <w:rPr>
          <w:sz w:val="24"/>
          <w:szCs w:val="24"/>
        </w:rPr>
        <w:t xml:space="preserve"> říká ministr zdravotnictví Vlastimil Válek.</w:t>
      </w:r>
    </w:p>
    <w:p w14:paraId="12696FFA" w14:textId="71F97307" w:rsidR="00C138FC" w:rsidRPr="003C467B" w:rsidRDefault="00C138FC" w:rsidP="00C138FC">
      <w:pPr>
        <w:spacing w:line="276" w:lineRule="auto"/>
        <w:jc w:val="both"/>
        <w:rPr>
          <w:sz w:val="24"/>
          <w:szCs w:val="24"/>
        </w:rPr>
      </w:pPr>
    </w:p>
    <w:p w14:paraId="0BC0022E" w14:textId="53232F44" w:rsidR="00C138FC" w:rsidRPr="003C467B" w:rsidRDefault="00C138FC" w:rsidP="00C138FC">
      <w:pPr>
        <w:spacing w:line="276" w:lineRule="auto"/>
        <w:jc w:val="both"/>
        <w:rPr>
          <w:sz w:val="24"/>
          <w:szCs w:val="24"/>
        </w:rPr>
      </w:pPr>
      <w:r w:rsidRPr="003C467B">
        <w:rPr>
          <w:b/>
          <w:i/>
          <w:sz w:val="24"/>
          <w:szCs w:val="24"/>
        </w:rPr>
        <w:t>„Metodika poskytování dietní stravy v rámci školního stravování je pomůckou, která nabízí ucelený a oficiální návod</w:t>
      </w:r>
      <w:r w:rsidR="00B156E0" w:rsidRPr="003C467B">
        <w:rPr>
          <w:b/>
          <w:i/>
          <w:sz w:val="24"/>
          <w:szCs w:val="24"/>
        </w:rPr>
        <w:t>,</w:t>
      </w:r>
      <w:r w:rsidRPr="003C467B">
        <w:rPr>
          <w:b/>
          <w:i/>
          <w:sz w:val="24"/>
          <w:szCs w:val="24"/>
        </w:rPr>
        <w:t xml:space="preserve"> jakým způsobem dietní stravu zajistit v p</w:t>
      </w:r>
      <w:r w:rsidR="004F28E7" w:rsidRPr="003C467B">
        <w:rPr>
          <w:b/>
          <w:i/>
          <w:sz w:val="24"/>
          <w:szCs w:val="24"/>
        </w:rPr>
        <w:t>řípadě, že je po ní</w:t>
      </w:r>
      <w:r w:rsidR="005D6698" w:rsidRPr="003C467B">
        <w:rPr>
          <w:b/>
          <w:i/>
          <w:sz w:val="24"/>
          <w:szCs w:val="24"/>
        </w:rPr>
        <w:t xml:space="preserve"> poptávka,</w:t>
      </w:r>
      <w:r w:rsidRPr="003C467B">
        <w:rPr>
          <w:b/>
          <w:i/>
          <w:sz w:val="24"/>
          <w:szCs w:val="24"/>
        </w:rPr>
        <w:t>“</w:t>
      </w:r>
      <w:r w:rsidRPr="003C467B">
        <w:rPr>
          <w:sz w:val="24"/>
          <w:szCs w:val="24"/>
        </w:rPr>
        <w:t xml:space="preserve"> doplňuje ředitelka Státního zdravotního ústavu Barbora Macková.</w:t>
      </w:r>
    </w:p>
    <w:p w14:paraId="327F290F" w14:textId="5356F5BF" w:rsidR="00D73CB7" w:rsidRPr="003C467B" w:rsidRDefault="00D73CB7" w:rsidP="00C138FC">
      <w:pPr>
        <w:spacing w:line="276" w:lineRule="auto"/>
        <w:jc w:val="both"/>
        <w:rPr>
          <w:sz w:val="24"/>
          <w:szCs w:val="24"/>
        </w:rPr>
      </w:pPr>
    </w:p>
    <w:p w14:paraId="0EB9AF71" w14:textId="5D5BC743" w:rsidR="00D73CB7" w:rsidRPr="003C467B" w:rsidRDefault="00D73CB7" w:rsidP="00D73CB7">
      <w:pPr>
        <w:spacing w:line="276" w:lineRule="auto"/>
        <w:jc w:val="both"/>
        <w:rPr>
          <w:sz w:val="24"/>
          <w:szCs w:val="24"/>
        </w:rPr>
      </w:pPr>
      <w:r w:rsidRPr="003C467B">
        <w:rPr>
          <w:sz w:val="24"/>
          <w:szCs w:val="24"/>
        </w:rPr>
        <w:t>Podrobná oficiální metodika dlouhodobě chyběla a v poskytování dietní stravy byly rozdíly, které mátly nejen personál zařízení školního stravování, ale také rodiče. Na absenci dostatečné metodické podpory a některých nesprávných řešení při poskytování dietní stravy poukázaly i výsledky plošného monitoringu dietního stravování provedeného v roce 2023 hygienickou službou.</w:t>
      </w:r>
    </w:p>
    <w:p w14:paraId="09BED001" w14:textId="4505EA3A" w:rsidR="00C138FC" w:rsidRPr="003C467B" w:rsidRDefault="00C138FC" w:rsidP="00C138FC">
      <w:pPr>
        <w:spacing w:line="276" w:lineRule="auto"/>
        <w:jc w:val="both"/>
        <w:rPr>
          <w:sz w:val="24"/>
          <w:szCs w:val="24"/>
        </w:rPr>
      </w:pPr>
    </w:p>
    <w:p w14:paraId="10692416" w14:textId="30FE9B89" w:rsidR="00C138FC" w:rsidRPr="003C467B" w:rsidRDefault="00C138FC" w:rsidP="00C138FC">
      <w:pPr>
        <w:spacing w:line="276" w:lineRule="auto"/>
        <w:jc w:val="both"/>
        <w:rPr>
          <w:sz w:val="24"/>
          <w:szCs w:val="24"/>
        </w:rPr>
      </w:pPr>
      <w:r w:rsidRPr="003C467B">
        <w:rPr>
          <w:sz w:val="24"/>
          <w:szCs w:val="24"/>
        </w:rPr>
        <w:t xml:space="preserve">Meziresortní pracovní skupina Ministerstva zdravotnictví pro institucionální stravování </w:t>
      </w:r>
      <w:r w:rsidR="00423074" w:rsidRPr="003C467B">
        <w:rPr>
          <w:sz w:val="24"/>
          <w:szCs w:val="24"/>
        </w:rPr>
        <w:t xml:space="preserve">proto </w:t>
      </w:r>
      <w:r w:rsidRPr="003C467B">
        <w:rPr>
          <w:sz w:val="24"/>
          <w:szCs w:val="24"/>
        </w:rPr>
        <w:t xml:space="preserve">zpracovala velmi detailní metodiku, která dává školním jídelnám možnost vybrat si způsob zajištění dietního stravování dle jejich možností. Na metodice spolupracovala celá řada odborníků. Pilotně byla testována na reprezentativním vzorku školních jídelen a naprostá většina z nich ji považuje za velice praktickou a přínosnou, </w:t>
      </w:r>
      <w:r w:rsidR="00B156E0" w:rsidRPr="003C467B">
        <w:rPr>
          <w:sz w:val="24"/>
          <w:szCs w:val="24"/>
        </w:rPr>
        <w:t xml:space="preserve">a to </w:t>
      </w:r>
      <w:r w:rsidRPr="003C467B">
        <w:rPr>
          <w:sz w:val="24"/>
          <w:szCs w:val="24"/>
        </w:rPr>
        <w:t>zejména pro ty školní jídelny, které zatím dietní stravu neposkytují a mají o ni poptávku.</w:t>
      </w:r>
    </w:p>
    <w:p w14:paraId="32A1B3E8" w14:textId="2E8E9C8F" w:rsidR="005D6698" w:rsidRPr="003C467B" w:rsidRDefault="005D6698" w:rsidP="005D6698">
      <w:pPr>
        <w:spacing w:line="276" w:lineRule="auto"/>
        <w:jc w:val="both"/>
        <w:rPr>
          <w:sz w:val="24"/>
          <w:szCs w:val="24"/>
        </w:rPr>
      </w:pPr>
      <w:r w:rsidRPr="003C467B">
        <w:rPr>
          <w:b/>
          <w:bCs/>
          <w:i/>
          <w:iCs/>
          <w:color w:val="000000"/>
          <w:sz w:val="24"/>
          <w:szCs w:val="24"/>
        </w:rPr>
        <w:t>„Mnohé jídelny už dietní stravování umožňují, věřím ale, že</w:t>
      </w:r>
      <w:r w:rsidR="001F491C" w:rsidRPr="003C467B">
        <w:rPr>
          <w:b/>
          <w:bCs/>
          <w:i/>
          <w:iCs/>
          <w:color w:val="000000"/>
          <w:sz w:val="24"/>
          <w:szCs w:val="24"/>
        </w:rPr>
        <w:t xml:space="preserve"> s novou metodikou se přidají i </w:t>
      </w:r>
      <w:r w:rsidRPr="003C467B">
        <w:rPr>
          <w:b/>
          <w:bCs/>
          <w:i/>
          <w:iCs/>
          <w:color w:val="000000"/>
          <w:sz w:val="24"/>
          <w:szCs w:val="24"/>
        </w:rPr>
        <w:t>další tak, aby umožnily stravování stále více dětem, které potřebují speciálně upravenou stravu. Z dostupných dat totiž víme, že stravování ve školních stravovacích zařízeních má velice pozitivní dopady na začlenění dítěte do kolektivu a na školní docházku</w:t>
      </w:r>
      <w:r w:rsidRPr="003C467B">
        <w:rPr>
          <w:b/>
          <w:i/>
          <w:iCs/>
          <w:color w:val="000000"/>
          <w:sz w:val="24"/>
          <w:szCs w:val="24"/>
        </w:rPr>
        <w:t xml:space="preserve">,“ </w:t>
      </w:r>
      <w:r w:rsidRPr="003C467B">
        <w:rPr>
          <w:color w:val="000000"/>
          <w:sz w:val="24"/>
          <w:szCs w:val="24"/>
        </w:rPr>
        <w:t>uvedl ministr školství, mládeže a tělovýchovy Mikuláš Bek, jehož resort na Metodice poskytování dietní stravy v rámci školního stravování spolupracoval.</w:t>
      </w:r>
    </w:p>
    <w:p w14:paraId="0E5991E8" w14:textId="1D3F2A01" w:rsidR="00C138FC" w:rsidRPr="003C467B" w:rsidRDefault="00C138FC" w:rsidP="00C138FC">
      <w:pPr>
        <w:spacing w:line="276" w:lineRule="auto"/>
        <w:jc w:val="both"/>
        <w:rPr>
          <w:sz w:val="24"/>
          <w:szCs w:val="24"/>
        </w:rPr>
      </w:pPr>
    </w:p>
    <w:p w14:paraId="36BD26BC" w14:textId="6C322DE3" w:rsidR="00C138FC" w:rsidRPr="003C467B" w:rsidRDefault="00C138FC" w:rsidP="00C138FC">
      <w:pPr>
        <w:spacing w:line="276" w:lineRule="auto"/>
        <w:jc w:val="both"/>
        <w:rPr>
          <w:sz w:val="24"/>
          <w:szCs w:val="24"/>
        </w:rPr>
      </w:pPr>
      <w:r w:rsidRPr="003C467B">
        <w:rPr>
          <w:sz w:val="24"/>
          <w:szCs w:val="24"/>
        </w:rPr>
        <w:t xml:space="preserve">Kromě obecných informací, které zahrnují administrativní náležitosti, jako je například </w:t>
      </w:r>
      <w:r w:rsidR="00B156E0" w:rsidRPr="003C467B">
        <w:rPr>
          <w:sz w:val="24"/>
          <w:szCs w:val="24"/>
        </w:rPr>
        <w:t xml:space="preserve">správná podoba </w:t>
      </w:r>
      <w:r w:rsidR="0094178C" w:rsidRPr="003C467B">
        <w:rPr>
          <w:sz w:val="24"/>
          <w:szCs w:val="24"/>
        </w:rPr>
        <w:t>potvrzení od lékaře, popisuje</w:t>
      </w:r>
      <w:r w:rsidRPr="003C467B">
        <w:rPr>
          <w:sz w:val="24"/>
          <w:szCs w:val="24"/>
        </w:rPr>
        <w:t xml:space="preserve"> metodika principy nejčastěji se vyskytujících dietních </w:t>
      </w:r>
      <w:r w:rsidRPr="003C467B">
        <w:rPr>
          <w:sz w:val="24"/>
          <w:szCs w:val="24"/>
        </w:rPr>
        <w:lastRenderedPageBreak/>
        <w:t>omezení. Jednou z hlavních částí jsou</w:t>
      </w:r>
      <w:r w:rsidR="00B156E0" w:rsidRPr="003C467B">
        <w:rPr>
          <w:sz w:val="24"/>
          <w:szCs w:val="24"/>
        </w:rPr>
        <w:t xml:space="preserve"> pak</w:t>
      </w:r>
      <w:r w:rsidRPr="003C467B">
        <w:rPr>
          <w:sz w:val="24"/>
          <w:szCs w:val="24"/>
        </w:rPr>
        <w:t xml:space="preserve"> 4 mikrometodiky </w:t>
      </w:r>
      <w:r w:rsidR="0094178C" w:rsidRPr="003C467B">
        <w:rPr>
          <w:sz w:val="24"/>
          <w:szCs w:val="24"/>
        </w:rPr>
        <w:t>uvádějící</w:t>
      </w:r>
      <w:r w:rsidRPr="003C467B">
        <w:rPr>
          <w:sz w:val="24"/>
          <w:szCs w:val="24"/>
        </w:rPr>
        <w:t xml:space="preserve"> 4 různé způsoby,</w:t>
      </w:r>
      <w:r w:rsidR="003F3B0B" w:rsidRPr="003C467B">
        <w:rPr>
          <w:sz w:val="24"/>
          <w:szCs w:val="24"/>
        </w:rPr>
        <w:t xml:space="preserve"> jakými lze </w:t>
      </w:r>
      <w:r w:rsidRPr="003C467B">
        <w:rPr>
          <w:sz w:val="24"/>
          <w:szCs w:val="24"/>
        </w:rPr>
        <w:t>dietní stravu umožnit, poskytnout či zajistit - tedy buď vařením dietní stravy přímo v jídelně, dovážkou dietního jídla od externího dodavatele ihned po dohotovení, dovážkou po zchlazení nebo umožněním ohřátí vlastního doneseného pokrmu. Podrobně jsou zde popsány také hygienické zásady při poskytování dietní stravy, které byly v praxi často různě interpretovány či nedostatečně známy. V tomto ohledu je tedy metodika velmi popisná a ilustrativní a dobře didakticky sestavená tak, aby si byl personál naprosto jistý, že postupuje bezpečně.</w:t>
      </w:r>
    </w:p>
    <w:p w14:paraId="5C175799" w14:textId="77777777" w:rsidR="00E638F7" w:rsidRPr="003C467B" w:rsidRDefault="00E638F7" w:rsidP="00E638F7">
      <w:pPr>
        <w:spacing w:line="360" w:lineRule="auto"/>
        <w:jc w:val="both"/>
        <w:rPr>
          <w:sz w:val="24"/>
          <w:szCs w:val="24"/>
        </w:rPr>
      </w:pPr>
    </w:p>
    <w:p w14:paraId="34B0473C" w14:textId="1B688CB8" w:rsidR="00E638F7" w:rsidRPr="003C467B" w:rsidRDefault="00E638F7" w:rsidP="00E638F7">
      <w:pPr>
        <w:overflowPunct/>
        <w:autoSpaceDE/>
        <w:autoSpaceDN/>
        <w:adjustRightInd/>
        <w:spacing w:line="276" w:lineRule="auto"/>
        <w:jc w:val="both"/>
        <w:textAlignment w:val="auto"/>
        <w:rPr>
          <w:b/>
          <w:i/>
          <w:color w:val="000000"/>
          <w:sz w:val="24"/>
          <w:szCs w:val="24"/>
        </w:rPr>
      </w:pPr>
      <w:r w:rsidRPr="003C467B">
        <w:rPr>
          <w:color w:val="000000"/>
          <w:sz w:val="24"/>
          <w:szCs w:val="24"/>
        </w:rPr>
        <w:t>Významnou roli v celé snaze o reformu veřejného stravování hraje také Ministerstvo zemědělství, jehož úkolem je zajistit, aby nová podoba strav</w:t>
      </w:r>
      <w:r w:rsidR="008B5132" w:rsidRPr="003C467B">
        <w:rPr>
          <w:color w:val="000000"/>
          <w:sz w:val="24"/>
          <w:szCs w:val="24"/>
        </w:rPr>
        <w:t>ování ve školách, nemocnicích a </w:t>
      </w:r>
      <w:r w:rsidRPr="003C467B">
        <w:rPr>
          <w:color w:val="000000"/>
          <w:sz w:val="24"/>
          <w:szCs w:val="24"/>
        </w:rPr>
        <w:t>sociálních službách mohla být založena na lokálních a bio surovinách. </w:t>
      </w:r>
      <w:r w:rsidRPr="003C467B">
        <w:rPr>
          <w:b/>
          <w:i/>
          <w:color w:val="000000"/>
          <w:sz w:val="24"/>
          <w:szCs w:val="24"/>
        </w:rPr>
        <w:t xml:space="preserve">"Jsem velmi rád, že od samého začátku hledáme cestu, jak ve stravovacích zařízeních ve školách (ale také </w:t>
      </w:r>
      <w:r w:rsidRPr="003C467B">
        <w:rPr>
          <w:b/>
          <w:i/>
          <w:sz w:val="24"/>
          <w:szCs w:val="24"/>
        </w:rPr>
        <w:t>v</w:t>
      </w:r>
      <w:r w:rsidR="002B0A25" w:rsidRPr="003C467B">
        <w:rPr>
          <w:b/>
          <w:i/>
          <w:sz w:val="24"/>
          <w:szCs w:val="24"/>
        </w:rPr>
        <w:t> </w:t>
      </w:r>
      <w:r w:rsidRPr="003C467B">
        <w:rPr>
          <w:b/>
          <w:i/>
          <w:sz w:val="24"/>
          <w:szCs w:val="24"/>
        </w:rPr>
        <w:t>nemocnicích</w:t>
      </w:r>
      <w:r w:rsidRPr="003C467B">
        <w:rPr>
          <w:b/>
          <w:i/>
          <w:color w:val="000000"/>
          <w:sz w:val="24"/>
          <w:szCs w:val="24"/>
        </w:rPr>
        <w:t xml:space="preserve"> nebo sociálních službách) dbát na sezónnost, čerstvost a lokálnost. Tyto principy jsou důležité nejen pro podporu lokálních zemědělců, ale velký vliv mají také na kvalitu a nutriční hodnoty nabízených pokrmů. V představovaných metodikách se podařilo posílit zejména principy čerstvosti a sezónnosti,"</w:t>
      </w:r>
      <w:r w:rsidRPr="003C467B">
        <w:rPr>
          <w:color w:val="000000"/>
          <w:sz w:val="24"/>
          <w:szCs w:val="24"/>
        </w:rPr>
        <w:t xml:space="preserve"> upřesňuje náměstek ministra zemědělství Radek Holomčík a dodává: "</w:t>
      </w:r>
      <w:r w:rsidRPr="003C467B">
        <w:rPr>
          <w:b/>
          <w:i/>
          <w:color w:val="000000"/>
          <w:sz w:val="24"/>
          <w:szCs w:val="24"/>
        </w:rPr>
        <w:t>Říkáme, jak je důležité podporovat naše zemědělce a pak naše děti krmíme ovocem a zeleninou z druhého konce Evropy, nebo i planety. Takové počínání nedává smysl ani ekologicky, ani nutričně a v konečném důsledku ani ekonomicky. Jsem rád, že spějeme k řešení, které zvýší podíl lokálních surovin ve veřejném stravování."</w:t>
      </w:r>
    </w:p>
    <w:p w14:paraId="72C5E315" w14:textId="2CA59F3B" w:rsidR="00C138FC" w:rsidRPr="003C467B" w:rsidRDefault="00C138FC" w:rsidP="00C138FC">
      <w:pPr>
        <w:spacing w:line="276" w:lineRule="auto"/>
        <w:jc w:val="both"/>
        <w:rPr>
          <w:sz w:val="24"/>
          <w:szCs w:val="24"/>
        </w:rPr>
      </w:pPr>
    </w:p>
    <w:p w14:paraId="2F4F2424" w14:textId="1EBA0B4B" w:rsidR="00C138FC" w:rsidRPr="003C467B" w:rsidRDefault="00C138FC" w:rsidP="00C138FC">
      <w:pPr>
        <w:spacing w:line="276" w:lineRule="auto"/>
        <w:jc w:val="both"/>
        <w:rPr>
          <w:sz w:val="24"/>
          <w:szCs w:val="24"/>
        </w:rPr>
      </w:pPr>
      <w:r w:rsidRPr="003C467B">
        <w:rPr>
          <w:sz w:val="24"/>
          <w:szCs w:val="24"/>
        </w:rPr>
        <w:t>Vydat metodiku však nestačí. V současné době probíhají pod taktovkou Státního zdravotního ústavu semináře jak pro dozorové orgány (hygieniky a inspektory České školní inspekce), tak pro</w:t>
      </w:r>
      <w:r w:rsidR="00D73CB7" w:rsidRPr="003C467B">
        <w:rPr>
          <w:sz w:val="24"/>
          <w:szCs w:val="24"/>
        </w:rPr>
        <w:t xml:space="preserve"> metodiky školního stravování</w:t>
      </w:r>
      <w:r w:rsidRPr="003C467B">
        <w:rPr>
          <w:sz w:val="24"/>
          <w:szCs w:val="24"/>
        </w:rPr>
        <w:t xml:space="preserve"> a nutriční terapeuty, aby byl sjednocen výklad metodiky. Tedy aby školní jídelny dostaly na své otázky shodné odpovědi a robustní metodickou podporu. Samotné školení pro personál školních jídelen je pak naplánováno od března a uskuteční se online formou. Zaměstnanci školních jídelen se informace dozvědí přímo od autorů metodiky, čímž bude zajištěn co nejpřesnější výklad. </w:t>
      </w:r>
    </w:p>
    <w:p w14:paraId="2F7CD22F" w14:textId="629832E2" w:rsidR="00C138FC" w:rsidRPr="003C467B" w:rsidRDefault="00C138FC" w:rsidP="00C138FC">
      <w:pPr>
        <w:spacing w:line="276" w:lineRule="auto"/>
        <w:jc w:val="both"/>
        <w:rPr>
          <w:sz w:val="24"/>
          <w:szCs w:val="24"/>
        </w:rPr>
      </w:pPr>
    </w:p>
    <w:p w14:paraId="34E999B5" w14:textId="7A88C758" w:rsidR="00C138FC" w:rsidRPr="003C467B" w:rsidRDefault="00C138FC" w:rsidP="00C138FC">
      <w:pPr>
        <w:spacing w:line="276" w:lineRule="auto"/>
        <w:jc w:val="both"/>
        <w:rPr>
          <w:sz w:val="24"/>
          <w:szCs w:val="24"/>
        </w:rPr>
      </w:pPr>
      <w:r w:rsidRPr="003C467B">
        <w:rPr>
          <w:sz w:val="24"/>
          <w:szCs w:val="24"/>
        </w:rPr>
        <w:t xml:space="preserve">Metodika je umístěna na webových stránkách Státního zdravotního ústavu </w:t>
      </w:r>
      <w:r w:rsidR="0094178C" w:rsidRPr="003C467B">
        <w:rPr>
          <w:sz w:val="24"/>
          <w:szCs w:val="24"/>
        </w:rPr>
        <w:t>a </w:t>
      </w:r>
      <w:r w:rsidRPr="003C467B">
        <w:rPr>
          <w:sz w:val="24"/>
          <w:szCs w:val="24"/>
        </w:rPr>
        <w:t xml:space="preserve">projektu Máme to na talíři. Informaci o metodice zašle </w:t>
      </w:r>
      <w:r w:rsidR="0094178C" w:rsidRPr="003C467B">
        <w:rPr>
          <w:sz w:val="24"/>
          <w:szCs w:val="24"/>
        </w:rPr>
        <w:t>Ministerstvo školství mládeže a </w:t>
      </w:r>
      <w:r w:rsidRPr="003C467B">
        <w:rPr>
          <w:sz w:val="24"/>
          <w:szCs w:val="24"/>
        </w:rPr>
        <w:t>tělovýchovy všem ředitelům škol a školských zařízení. Metodiku je možné umístit na stránky hygienických stanic, zřizovatelů atd., aby byla zajištěna její co největší distribuce. O školeních pro personál školních jídelen bude inf</w:t>
      </w:r>
      <w:r w:rsidR="00E638F7" w:rsidRPr="003C467B">
        <w:rPr>
          <w:sz w:val="24"/>
          <w:szCs w:val="24"/>
        </w:rPr>
        <w:t>ormovat Státní zdravotní ústav.</w:t>
      </w:r>
    </w:p>
    <w:sectPr w:rsidR="00C138FC" w:rsidRPr="003C467B" w:rsidSect="008410FE">
      <w:headerReference w:type="first" r:id="rId8"/>
      <w:footerReference w:type="first" r:id="rId9"/>
      <w:pgSz w:w="11906" w:h="16838" w:code="9"/>
      <w:pgMar w:top="1417" w:right="1417" w:bottom="1417" w:left="1417" w:header="1134" w:footer="68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71E0B" w14:textId="77777777" w:rsidR="009747B1" w:rsidRDefault="009747B1">
      <w:r>
        <w:separator/>
      </w:r>
    </w:p>
  </w:endnote>
  <w:endnote w:type="continuationSeparator" w:id="0">
    <w:p w14:paraId="13EE639F" w14:textId="77777777" w:rsidR="009747B1" w:rsidRDefault="00974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42" w:type="dxa"/>
      <w:tblBorders>
        <w:top w:val="single" w:sz="4" w:space="0" w:color="auto"/>
      </w:tblBorders>
      <w:tblCellMar>
        <w:left w:w="70" w:type="dxa"/>
        <w:right w:w="70" w:type="dxa"/>
      </w:tblCellMar>
      <w:tblLook w:val="0000" w:firstRow="0" w:lastRow="0" w:firstColumn="0" w:lastColumn="0" w:noHBand="0" w:noVBand="0"/>
    </w:tblPr>
    <w:tblGrid>
      <w:gridCol w:w="9214"/>
    </w:tblGrid>
    <w:tr w:rsidR="0005624E" w14:paraId="0FA60BB3" w14:textId="77777777" w:rsidTr="002165A1">
      <w:tc>
        <w:tcPr>
          <w:tcW w:w="9780" w:type="dxa"/>
          <w:tcMar>
            <w:left w:w="0" w:type="dxa"/>
            <w:right w:w="0" w:type="dxa"/>
          </w:tcMar>
        </w:tcPr>
        <w:p w14:paraId="450FF13A" w14:textId="22A7EC80" w:rsidR="0005624E" w:rsidRDefault="0005624E" w:rsidP="003054C8"/>
      </w:tc>
    </w:tr>
  </w:tbl>
  <w:p w14:paraId="701B8C65" w14:textId="0992F229" w:rsidR="002165A1" w:rsidRDefault="004D3872" w:rsidP="004D3872">
    <w:pPr>
      <w:pStyle w:val="Zpat"/>
      <w:tabs>
        <w:tab w:val="clear" w:pos="4536"/>
        <w:tab w:val="clear" w:pos="9072"/>
        <w:tab w:val="left" w:pos="574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51B88" w14:textId="77777777" w:rsidR="009747B1" w:rsidRDefault="009747B1">
      <w:r>
        <w:separator/>
      </w:r>
    </w:p>
  </w:footnote>
  <w:footnote w:type="continuationSeparator" w:id="0">
    <w:p w14:paraId="7C1A5476" w14:textId="77777777" w:rsidR="009747B1" w:rsidRDefault="009747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C0B9F" w14:textId="5B4998A9" w:rsidR="003C467B" w:rsidRDefault="003C467B" w:rsidP="00295D64">
    <w:pPr>
      <w:ind w:left="-284"/>
      <w:rPr>
        <w:b/>
        <w:noProof/>
        <w:color w:val="1F3864"/>
        <w:sz w:val="24"/>
        <w:szCs w:val="24"/>
      </w:rPr>
    </w:pPr>
    <w:r w:rsidRPr="00B73908">
      <w:rPr>
        <w:b/>
        <w:noProof/>
        <w:color w:val="1F3864"/>
        <w:sz w:val="24"/>
        <w:szCs w:val="24"/>
      </w:rPr>
      <w:drawing>
        <wp:anchor distT="0" distB="0" distL="114300" distR="114300" simplePos="0" relativeHeight="251660800" behindDoc="0" locked="0" layoutInCell="1" allowOverlap="1" wp14:anchorId="20E69691" wp14:editId="63DE0E29">
          <wp:simplePos x="0" y="0"/>
          <wp:positionH relativeFrom="column">
            <wp:posOffset>4783455</wp:posOffset>
          </wp:positionH>
          <wp:positionV relativeFrom="paragraph">
            <wp:posOffset>-494030</wp:posOffset>
          </wp:positionV>
          <wp:extent cx="1224280" cy="584200"/>
          <wp:effectExtent l="0" t="0" r="0" b="6350"/>
          <wp:wrapSquare wrapText="bothSides"/>
          <wp:docPr id="6" name="Obrázek 6" descr="C:\Users\dana.salamunova\Desktop\logo-MZe-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ana.salamunova\Desktop\logo-MZe-1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4280" cy="584200"/>
                  </a:xfrm>
                  <a:prstGeom prst="rect">
                    <a:avLst/>
                  </a:prstGeom>
                  <a:noFill/>
                  <a:ln>
                    <a:noFill/>
                  </a:ln>
                </pic:spPr>
              </pic:pic>
            </a:graphicData>
          </a:graphic>
        </wp:anchor>
      </w:drawing>
    </w:r>
    <w:r>
      <w:rPr>
        <w:b/>
        <w:noProof/>
        <w:color w:val="1F3864"/>
        <w:sz w:val="24"/>
        <w:szCs w:val="24"/>
      </w:rPr>
      <w:drawing>
        <wp:anchor distT="0" distB="0" distL="114300" distR="114300" simplePos="0" relativeHeight="251659776" behindDoc="1" locked="0" layoutInCell="1" allowOverlap="1" wp14:anchorId="7CE36DE1" wp14:editId="0B7B0EEC">
          <wp:simplePos x="0" y="0"/>
          <wp:positionH relativeFrom="column">
            <wp:posOffset>-55245</wp:posOffset>
          </wp:positionH>
          <wp:positionV relativeFrom="paragraph">
            <wp:posOffset>-453390</wp:posOffset>
          </wp:positionV>
          <wp:extent cx="1054100" cy="638175"/>
          <wp:effectExtent l="0" t="0" r="0" b="9525"/>
          <wp:wrapTight wrapText="bothSides">
            <wp:wrapPolygon edited="0">
              <wp:start x="0" y="0"/>
              <wp:lineTo x="0" y="21278"/>
              <wp:lineTo x="21080" y="21278"/>
              <wp:lineTo x="21080"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54100"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5D64">
      <w:rPr>
        <w:noProof/>
        <w:color w:val="1F3864" w:themeColor="accent5" w:themeShade="80"/>
        <w:sz w:val="2"/>
        <w:szCs w:val="2"/>
      </w:rPr>
      <w:drawing>
        <wp:anchor distT="0" distB="0" distL="114300" distR="114300" simplePos="0" relativeHeight="251657728" behindDoc="1" locked="0" layoutInCell="1" allowOverlap="1" wp14:anchorId="4BC93197" wp14:editId="2EC3AF01">
          <wp:simplePos x="0" y="0"/>
          <wp:positionH relativeFrom="margin">
            <wp:posOffset>1589405</wp:posOffset>
          </wp:positionH>
          <wp:positionV relativeFrom="paragraph">
            <wp:posOffset>-438785</wp:posOffset>
          </wp:positionV>
          <wp:extent cx="977900" cy="608965"/>
          <wp:effectExtent l="0" t="0" r="0" b="635"/>
          <wp:wrapTight wrapText="bothSides">
            <wp:wrapPolygon edited="0">
              <wp:start x="9257" y="0"/>
              <wp:lineTo x="5049" y="4054"/>
              <wp:lineTo x="3366" y="7433"/>
              <wp:lineTo x="3366" y="10811"/>
              <wp:lineTo x="6732" y="20947"/>
              <wp:lineTo x="8836" y="20947"/>
              <wp:lineTo x="15990" y="16217"/>
              <wp:lineTo x="16410" y="10811"/>
              <wp:lineTo x="10940" y="10811"/>
              <wp:lineTo x="11361" y="0"/>
              <wp:lineTo x="9257" y="0"/>
            </wp:wrapPolygon>
          </wp:wrapTight>
          <wp:docPr id="2" name="obrázek 2" descr="logo_szu_bez_sz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szu_bez_szu"/>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7900" cy="6089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3908">
      <w:rPr>
        <w:b/>
        <w:noProof/>
        <w:color w:val="1F3864"/>
        <w:sz w:val="24"/>
        <w:szCs w:val="24"/>
      </w:rPr>
      <w:drawing>
        <wp:anchor distT="0" distB="0" distL="114300" distR="114300" simplePos="0" relativeHeight="251658752" behindDoc="1" locked="0" layoutInCell="1" allowOverlap="1" wp14:anchorId="06139BDC" wp14:editId="31728288">
          <wp:simplePos x="0" y="0"/>
          <wp:positionH relativeFrom="margin">
            <wp:posOffset>3329305</wp:posOffset>
          </wp:positionH>
          <wp:positionV relativeFrom="margin">
            <wp:posOffset>-1300480</wp:posOffset>
          </wp:positionV>
          <wp:extent cx="958850" cy="948690"/>
          <wp:effectExtent l="0" t="0" r="0" b="3810"/>
          <wp:wrapTight wrapText="bothSides">
            <wp:wrapPolygon edited="0">
              <wp:start x="0" y="0"/>
              <wp:lineTo x="0" y="21253"/>
              <wp:lineTo x="21028" y="21253"/>
              <wp:lineTo x="21028" y="0"/>
              <wp:lineTo x="0" y="0"/>
            </wp:wrapPolygon>
          </wp:wrapTight>
          <wp:docPr id="5" name="Obrázek 5" descr="C:\Users\dana.salamunova\Desktop\mšm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ana.salamunova\Desktop\mšmt.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8850" cy="9486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434910" w14:textId="02C3C307" w:rsidR="00B73908" w:rsidRDefault="00295D64" w:rsidP="00295D64">
    <w:pPr>
      <w:ind w:left="-284"/>
      <w:rPr>
        <w:b/>
        <w:color w:val="1F3864"/>
        <w:sz w:val="24"/>
        <w:szCs w:val="24"/>
      </w:rPr>
    </w:pPr>
    <w:r>
      <w:rPr>
        <w:b/>
        <w:color w:val="1F3864"/>
        <w:sz w:val="24"/>
        <w:szCs w:val="24"/>
      </w:rPr>
      <w:t xml:space="preserve">                                                                                               </w:t>
    </w:r>
  </w:p>
  <w:p w14:paraId="46D9D415" w14:textId="515C50B0" w:rsidR="00295D64" w:rsidRDefault="00E44EC6" w:rsidP="0073549F">
    <w:pPr>
      <w:jc w:val="center"/>
      <w:rPr>
        <w:b/>
        <w:color w:val="1F3864"/>
        <w:sz w:val="24"/>
        <w:szCs w:val="24"/>
      </w:rPr>
    </w:pPr>
    <w:r>
      <w:rPr>
        <w:b/>
        <w:color w:val="002060"/>
        <w:sz w:val="24"/>
        <w:szCs w:val="24"/>
      </w:rPr>
      <w:t>7. 2</w:t>
    </w:r>
    <w:r w:rsidR="00295D64" w:rsidRPr="00295D64">
      <w:rPr>
        <w:b/>
        <w:color w:val="002060"/>
        <w:sz w:val="24"/>
        <w:szCs w:val="24"/>
      </w:rPr>
      <w:t>. 202</w:t>
    </w:r>
    <w:r>
      <w:rPr>
        <w:b/>
        <w:color w:val="002060"/>
        <w:sz w:val="24"/>
        <w:szCs w:val="24"/>
      </w:rPr>
      <w:t>4</w:t>
    </w:r>
  </w:p>
  <w:p w14:paraId="487B273C" w14:textId="2FEEEA23" w:rsidR="00142635" w:rsidRPr="00721D65" w:rsidRDefault="00142635" w:rsidP="00E44EC6">
    <w:pPr>
      <w:ind w:left="-284"/>
      <w:jc w:val="center"/>
      <w:rPr>
        <w:b/>
        <w:color w:val="1F3864"/>
        <w:sz w:val="24"/>
        <w:szCs w:val="24"/>
      </w:rPr>
    </w:pPr>
    <w:r w:rsidRPr="00C629A8">
      <w:rPr>
        <w:b/>
        <w:color w:val="1F3864" w:themeColor="accent5" w:themeShade="80"/>
        <w:sz w:val="24"/>
        <w:szCs w:val="24"/>
      </w:rPr>
      <w:t>TISKOVÁ ZPRÁVA</w:t>
    </w:r>
  </w:p>
  <w:p w14:paraId="379CFAD8" w14:textId="77777777" w:rsidR="002165A1" w:rsidRDefault="00C54540" w:rsidP="00224C98">
    <w:pPr>
      <w:pStyle w:val="Zhlav"/>
      <w:tabs>
        <w:tab w:val="clear" w:pos="9072"/>
      </w:tabs>
      <w:rPr>
        <w:sz w:val="2"/>
        <w:szCs w:val="2"/>
      </w:rPr>
    </w:pPr>
    <w:r>
      <w:rPr>
        <w:sz w:val="2"/>
        <w:szCs w:val="2"/>
      </w:rPr>
      <w:t>TI</w:t>
    </w:r>
    <w:r w:rsidR="00224C98">
      <w:rPr>
        <w:sz w:val="2"/>
        <w:szCs w:val="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F6E17F3"/>
    <w:multiLevelType w:val="singleLevel"/>
    <w:tmpl w:val="BF6E17F3"/>
    <w:lvl w:ilvl="0">
      <w:start w:val="1"/>
      <w:numFmt w:val="decimal"/>
      <w:suff w:val="space"/>
      <w:lvlText w:val="%1)"/>
      <w:lvlJc w:val="left"/>
    </w:lvl>
  </w:abstractNum>
  <w:abstractNum w:abstractNumId="1" w15:restartNumberingAfterBreak="0">
    <w:nsid w:val="1D255AD9"/>
    <w:multiLevelType w:val="multilevel"/>
    <w:tmpl w:val="EB06C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1C0AC4"/>
    <w:multiLevelType w:val="multilevel"/>
    <w:tmpl w:val="7640E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AD731D"/>
    <w:multiLevelType w:val="multilevel"/>
    <w:tmpl w:val="68AD731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72A64A7"/>
    <w:multiLevelType w:val="hybridMultilevel"/>
    <w:tmpl w:val="3D8CAE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78663D7D"/>
    <w:multiLevelType w:val="hybridMultilevel"/>
    <w:tmpl w:val="F320CB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034723822">
    <w:abstractNumId w:val="4"/>
  </w:num>
  <w:num w:numId="2" w16cid:durableId="914973226">
    <w:abstractNumId w:val="5"/>
  </w:num>
  <w:num w:numId="3" w16cid:durableId="2134443909">
    <w:abstractNumId w:val="2"/>
  </w:num>
  <w:num w:numId="4" w16cid:durableId="1439174373">
    <w:abstractNumId w:val="1"/>
  </w:num>
  <w:num w:numId="5" w16cid:durableId="2059890232">
    <w:abstractNumId w:val="3"/>
  </w:num>
  <w:num w:numId="6" w16cid:durableId="1558587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24E"/>
    <w:rsid w:val="00021DDE"/>
    <w:rsid w:val="000327E3"/>
    <w:rsid w:val="00033BF0"/>
    <w:rsid w:val="00037313"/>
    <w:rsid w:val="00043A62"/>
    <w:rsid w:val="0004596E"/>
    <w:rsid w:val="00055092"/>
    <w:rsid w:val="0005624E"/>
    <w:rsid w:val="00085DC4"/>
    <w:rsid w:val="000A6600"/>
    <w:rsid w:val="000A6931"/>
    <w:rsid w:val="000B6309"/>
    <w:rsid w:val="000B6ED0"/>
    <w:rsid w:val="000C3D85"/>
    <w:rsid w:val="000D5CA3"/>
    <w:rsid w:val="000D6592"/>
    <w:rsid w:val="000E5502"/>
    <w:rsid w:val="000F29D1"/>
    <w:rsid w:val="00135949"/>
    <w:rsid w:val="00140648"/>
    <w:rsid w:val="00142635"/>
    <w:rsid w:val="00146A91"/>
    <w:rsid w:val="001579BD"/>
    <w:rsid w:val="001630FD"/>
    <w:rsid w:val="001634FF"/>
    <w:rsid w:val="00177711"/>
    <w:rsid w:val="00190A8F"/>
    <w:rsid w:val="00191644"/>
    <w:rsid w:val="001A7F89"/>
    <w:rsid w:val="001C16D4"/>
    <w:rsid w:val="001D0E1C"/>
    <w:rsid w:val="001D31B5"/>
    <w:rsid w:val="001D7325"/>
    <w:rsid w:val="001F491C"/>
    <w:rsid w:val="002165A1"/>
    <w:rsid w:val="00224C98"/>
    <w:rsid w:val="00235ECF"/>
    <w:rsid w:val="0025054A"/>
    <w:rsid w:val="00251541"/>
    <w:rsid w:val="00276803"/>
    <w:rsid w:val="00287040"/>
    <w:rsid w:val="0029087F"/>
    <w:rsid w:val="00294A17"/>
    <w:rsid w:val="00295D64"/>
    <w:rsid w:val="002A1DDE"/>
    <w:rsid w:val="002B0A25"/>
    <w:rsid w:val="002B0F33"/>
    <w:rsid w:val="002B710E"/>
    <w:rsid w:val="002B748C"/>
    <w:rsid w:val="002D1D64"/>
    <w:rsid w:val="003054C8"/>
    <w:rsid w:val="00314275"/>
    <w:rsid w:val="00335D37"/>
    <w:rsid w:val="003360A6"/>
    <w:rsid w:val="0034379F"/>
    <w:rsid w:val="00346B85"/>
    <w:rsid w:val="003669EA"/>
    <w:rsid w:val="00366F70"/>
    <w:rsid w:val="003850D8"/>
    <w:rsid w:val="00387A37"/>
    <w:rsid w:val="003949BD"/>
    <w:rsid w:val="003B41BB"/>
    <w:rsid w:val="003C1228"/>
    <w:rsid w:val="003C467B"/>
    <w:rsid w:val="003D0ACF"/>
    <w:rsid w:val="003D4B93"/>
    <w:rsid w:val="003D6B71"/>
    <w:rsid w:val="003F3B0B"/>
    <w:rsid w:val="003F5284"/>
    <w:rsid w:val="00400A3D"/>
    <w:rsid w:val="00423074"/>
    <w:rsid w:val="00433CFE"/>
    <w:rsid w:val="00450358"/>
    <w:rsid w:val="00452470"/>
    <w:rsid w:val="00456F3F"/>
    <w:rsid w:val="0046077F"/>
    <w:rsid w:val="0046213A"/>
    <w:rsid w:val="00494F23"/>
    <w:rsid w:val="00495E47"/>
    <w:rsid w:val="004A720A"/>
    <w:rsid w:val="004B4E71"/>
    <w:rsid w:val="004B6FD4"/>
    <w:rsid w:val="004C0232"/>
    <w:rsid w:val="004C76F2"/>
    <w:rsid w:val="004D3872"/>
    <w:rsid w:val="004F28E7"/>
    <w:rsid w:val="00501358"/>
    <w:rsid w:val="00503D06"/>
    <w:rsid w:val="00520695"/>
    <w:rsid w:val="00522DFA"/>
    <w:rsid w:val="0055385E"/>
    <w:rsid w:val="00562532"/>
    <w:rsid w:val="00575CD9"/>
    <w:rsid w:val="005A5FAC"/>
    <w:rsid w:val="005D6698"/>
    <w:rsid w:val="005D6716"/>
    <w:rsid w:val="005E4990"/>
    <w:rsid w:val="005E4EA6"/>
    <w:rsid w:val="005F523C"/>
    <w:rsid w:val="0065155B"/>
    <w:rsid w:val="00655E82"/>
    <w:rsid w:val="00686034"/>
    <w:rsid w:val="006C4596"/>
    <w:rsid w:val="006C5D72"/>
    <w:rsid w:val="006E4A69"/>
    <w:rsid w:val="00717306"/>
    <w:rsid w:val="00720C27"/>
    <w:rsid w:val="00721D65"/>
    <w:rsid w:val="00724E82"/>
    <w:rsid w:val="0073549F"/>
    <w:rsid w:val="007366B1"/>
    <w:rsid w:val="00737F02"/>
    <w:rsid w:val="00766077"/>
    <w:rsid w:val="00773648"/>
    <w:rsid w:val="00786CF8"/>
    <w:rsid w:val="007C56CA"/>
    <w:rsid w:val="007E2D4C"/>
    <w:rsid w:val="007F2E0D"/>
    <w:rsid w:val="00802680"/>
    <w:rsid w:val="0083237C"/>
    <w:rsid w:val="008410FE"/>
    <w:rsid w:val="0084126F"/>
    <w:rsid w:val="008461C3"/>
    <w:rsid w:val="00875CE8"/>
    <w:rsid w:val="00877D22"/>
    <w:rsid w:val="0088459D"/>
    <w:rsid w:val="00884C70"/>
    <w:rsid w:val="008866A8"/>
    <w:rsid w:val="008931B9"/>
    <w:rsid w:val="008A68E8"/>
    <w:rsid w:val="008B5132"/>
    <w:rsid w:val="008B5C1E"/>
    <w:rsid w:val="008C267C"/>
    <w:rsid w:val="008D36CF"/>
    <w:rsid w:val="008D5D34"/>
    <w:rsid w:val="0092013C"/>
    <w:rsid w:val="009209BE"/>
    <w:rsid w:val="00920E92"/>
    <w:rsid w:val="00927CEE"/>
    <w:rsid w:val="00940FF7"/>
    <w:rsid w:val="0094178C"/>
    <w:rsid w:val="00962137"/>
    <w:rsid w:val="00963E75"/>
    <w:rsid w:val="009747B1"/>
    <w:rsid w:val="00975486"/>
    <w:rsid w:val="009931AC"/>
    <w:rsid w:val="009C48E3"/>
    <w:rsid w:val="009E1423"/>
    <w:rsid w:val="009F3A8B"/>
    <w:rsid w:val="00A060EF"/>
    <w:rsid w:val="00A07F29"/>
    <w:rsid w:val="00A1512D"/>
    <w:rsid w:val="00A42117"/>
    <w:rsid w:val="00A56FC4"/>
    <w:rsid w:val="00A85E22"/>
    <w:rsid w:val="00AA1A6E"/>
    <w:rsid w:val="00AA4BA2"/>
    <w:rsid w:val="00AB34E9"/>
    <w:rsid w:val="00AB79B0"/>
    <w:rsid w:val="00AD0CB9"/>
    <w:rsid w:val="00AD4593"/>
    <w:rsid w:val="00AE1AA3"/>
    <w:rsid w:val="00AF4274"/>
    <w:rsid w:val="00B052CC"/>
    <w:rsid w:val="00B071EF"/>
    <w:rsid w:val="00B150AA"/>
    <w:rsid w:val="00B156E0"/>
    <w:rsid w:val="00B348D5"/>
    <w:rsid w:val="00B35450"/>
    <w:rsid w:val="00B57012"/>
    <w:rsid w:val="00B73908"/>
    <w:rsid w:val="00B747DA"/>
    <w:rsid w:val="00B7606D"/>
    <w:rsid w:val="00BA5263"/>
    <w:rsid w:val="00BA5DCA"/>
    <w:rsid w:val="00BB1532"/>
    <w:rsid w:val="00BC0010"/>
    <w:rsid w:val="00BC62F2"/>
    <w:rsid w:val="00BD3882"/>
    <w:rsid w:val="00BD42ED"/>
    <w:rsid w:val="00C037E4"/>
    <w:rsid w:val="00C1098A"/>
    <w:rsid w:val="00C138FC"/>
    <w:rsid w:val="00C32A63"/>
    <w:rsid w:val="00C32BC8"/>
    <w:rsid w:val="00C32FFD"/>
    <w:rsid w:val="00C35846"/>
    <w:rsid w:val="00C54540"/>
    <w:rsid w:val="00C629A8"/>
    <w:rsid w:val="00C630EE"/>
    <w:rsid w:val="00C83C83"/>
    <w:rsid w:val="00C90469"/>
    <w:rsid w:val="00C94482"/>
    <w:rsid w:val="00CB5885"/>
    <w:rsid w:val="00CD3E55"/>
    <w:rsid w:val="00CE1F20"/>
    <w:rsid w:val="00CF3973"/>
    <w:rsid w:val="00D004FF"/>
    <w:rsid w:val="00D02CD4"/>
    <w:rsid w:val="00D242FF"/>
    <w:rsid w:val="00D47B2D"/>
    <w:rsid w:val="00D5340F"/>
    <w:rsid w:val="00D5479E"/>
    <w:rsid w:val="00D67DBB"/>
    <w:rsid w:val="00D73CB7"/>
    <w:rsid w:val="00D8068C"/>
    <w:rsid w:val="00DB5A89"/>
    <w:rsid w:val="00DC394D"/>
    <w:rsid w:val="00DC791C"/>
    <w:rsid w:val="00DD570D"/>
    <w:rsid w:val="00DE1A57"/>
    <w:rsid w:val="00DE2A70"/>
    <w:rsid w:val="00E302DD"/>
    <w:rsid w:val="00E44EC6"/>
    <w:rsid w:val="00E559C7"/>
    <w:rsid w:val="00E57BE2"/>
    <w:rsid w:val="00E638F7"/>
    <w:rsid w:val="00EA1F2D"/>
    <w:rsid w:val="00EB60F5"/>
    <w:rsid w:val="00EC7408"/>
    <w:rsid w:val="00ED2593"/>
    <w:rsid w:val="00ED5B4E"/>
    <w:rsid w:val="00ED733A"/>
    <w:rsid w:val="00EF5B1E"/>
    <w:rsid w:val="00F15B57"/>
    <w:rsid w:val="00F50006"/>
    <w:rsid w:val="00F57E12"/>
    <w:rsid w:val="00FD14BF"/>
    <w:rsid w:val="00FD486D"/>
    <w:rsid w:val="00FE1435"/>
    <w:rsid w:val="00FE26BB"/>
    <w:rsid w:val="00FE36DF"/>
    <w:rsid w:val="00FF47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4A58E2"/>
  <w15:chartTrackingRefBased/>
  <w15:docId w15:val="{0284942F-B19F-4296-90E1-67A874D23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outlineLvl w:val="0"/>
    </w:pPr>
    <w:rPr>
      <w:b/>
      <w:bCs/>
      <w:i/>
      <w:iCs/>
    </w:rPr>
  </w:style>
  <w:style w:type="paragraph" w:styleId="Nadpis2">
    <w:name w:val="heading 2"/>
    <w:basedOn w:val="Normln"/>
    <w:next w:val="Normln"/>
    <w:link w:val="Nadpis2Char"/>
    <w:uiPriority w:val="9"/>
    <w:unhideWhenUsed/>
    <w:qFormat/>
    <w:rsid w:val="00AD0CB9"/>
    <w:pPr>
      <w:keepNext/>
      <w:spacing w:before="240" w:after="60"/>
      <w:outlineLvl w:val="1"/>
    </w:pPr>
    <w:rPr>
      <w:rFonts w:ascii="Calibri Light" w:hAnsi="Calibri Light"/>
      <w:b/>
      <w:bCs/>
      <w:i/>
      <w:iCs/>
      <w:sz w:val="28"/>
      <w:szCs w:val="28"/>
    </w:rPr>
  </w:style>
  <w:style w:type="paragraph" w:styleId="Nadpis3">
    <w:name w:val="heading 3"/>
    <w:basedOn w:val="Normln"/>
    <w:next w:val="Normln"/>
    <w:qFormat/>
    <w:pPr>
      <w:keepNext/>
      <w:jc w:val="center"/>
      <w:outlineLvl w:val="2"/>
    </w:pPr>
    <w:rPr>
      <w:b/>
      <w:bCs/>
    </w:rPr>
  </w:style>
  <w:style w:type="paragraph" w:styleId="Nadpis4">
    <w:name w:val="heading 4"/>
    <w:basedOn w:val="Normln"/>
    <w:next w:val="Normln"/>
    <w:link w:val="Nadpis4Char"/>
    <w:uiPriority w:val="9"/>
    <w:unhideWhenUsed/>
    <w:qFormat/>
    <w:rsid w:val="00AD0CB9"/>
    <w:pPr>
      <w:keepNext/>
      <w:spacing w:before="240" w:after="60"/>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semiHidden/>
    <w:pPr>
      <w:tabs>
        <w:tab w:val="center" w:pos="4536"/>
        <w:tab w:val="right" w:pos="9072"/>
      </w:tabs>
    </w:pPr>
  </w:style>
  <w:style w:type="paragraph" w:styleId="Zpat">
    <w:name w:val="footer"/>
    <w:basedOn w:val="Normln"/>
    <w:semiHidden/>
    <w:pPr>
      <w:tabs>
        <w:tab w:val="center" w:pos="4536"/>
        <w:tab w:val="right" w:pos="9072"/>
      </w:tabs>
    </w:pPr>
  </w:style>
  <w:style w:type="character" w:styleId="Hypertextovodkaz">
    <w:name w:val="Hyperlink"/>
    <w:uiPriority w:val="99"/>
    <w:unhideWhenUsed/>
    <w:rsid w:val="00D242FF"/>
    <w:rPr>
      <w:color w:val="0563C1"/>
      <w:u w:val="single"/>
    </w:rPr>
  </w:style>
  <w:style w:type="paragraph" w:styleId="Textbubliny">
    <w:name w:val="Balloon Text"/>
    <w:basedOn w:val="Normln"/>
    <w:link w:val="TextbublinyChar"/>
    <w:uiPriority w:val="99"/>
    <w:semiHidden/>
    <w:unhideWhenUsed/>
    <w:rsid w:val="00ED2593"/>
    <w:rPr>
      <w:rFonts w:ascii="Segoe UI" w:hAnsi="Segoe UI" w:cs="Segoe UI"/>
      <w:sz w:val="18"/>
      <w:szCs w:val="18"/>
    </w:rPr>
  </w:style>
  <w:style w:type="character" w:customStyle="1" w:styleId="TextbublinyChar">
    <w:name w:val="Text bubliny Char"/>
    <w:link w:val="Textbubliny"/>
    <w:uiPriority w:val="99"/>
    <w:semiHidden/>
    <w:rsid w:val="00ED2593"/>
    <w:rPr>
      <w:rFonts w:ascii="Segoe UI" w:hAnsi="Segoe UI" w:cs="Segoe UI"/>
      <w:sz w:val="18"/>
      <w:szCs w:val="18"/>
    </w:rPr>
  </w:style>
  <w:style w:type="character" w:customStyle="1" w:styleId="Nadpis2Char">
    <w:name w:val="Nadpis 2 Char"/>
    <w:link w:val="Nadpis2"/>
    <w:uiPriority w:val="9"/>
    <w:rsid w:val="00AD0CB9"/>
    <w:rPr>
      <w:rFonts w:ascii="Calibri Light" w:eastAsia="Times New Roman" w:hAnsi="Calibri Light" w:cs="Times New Roman"/>
      <w:b/>
      <w:bCs/>
      <w:i/>
      <w:iCs/>
      <w:sz w:val="28"/>
      <w:szCs w:val="28"/>
    </w:rPr>
  </w:style>
  <w:style w:type="character" w:customStyle="1" w:styleId="Nadpis4Char">
    <w:name w:val="Nadpis 4 Char"/>
    <w:link w:val="Nadpis4"/>
    <w:uiPriority w:val="9"/>
    <w:rsid w:val="00AD0CB9"/>
    <w:rPr>
      <w:rFonts w:ascii="Calibri" w:eastAsia="Times New Roman" w:hAnsi="Calibri" w:cs="Times New Roman"/>
      <w:b/>
      <w:bCs/>
      <w:sz w:val="28"/>
      <w:szCs w:val="28"/>
    </w:rPr>
  </w:style>
  <w:style w:type="character" w:styleId="Zdraznnintenzivn">
    <w:name w:val="Intense Emphasis"/>
    <w:uiPriority w:val="21"/>
    <w:qFormat/>
    <w:rsid w:val="00387A37"/>
    <w:rPr>
      <w:i/>
      <w:iCs/>
      <w:color w:val="5B9BD5"/>
    </w:rPr>
  </w:style>
  <w:style w:type="paragraph" w:styleId="Normlnweb">
    <w:name w:val="Normal (Web)"/>
    <w:basedOn w:val="Normln"/>
    <w:uiPriority w:val="99"/>
    <w:unhideWhenUsed/>
    <w:qFormat/>
    <w:rsid w:val="00BC0010"/>
    <w:pPr>
      <w:overflowPunct/>
      <w:autoSpaceDE/>
      <w:autoSpaceDN/>
      <w:adjustRightInd/>
      <w:spacing w:before="100" w:beforeAutospacing="1" w:after="100" w:afterAutospacing="1"/>
      <w:textAlignment w:val="auto"/>
    </w:pPr>
    <w:rPr>
      <w:rFonts w:eastAsia="Calibri"/>
      <w:sz w:val="24"/>
      <w:szCs w:val="24"/>
    </w:rPr>
  </w:style>
  <w:style w:type="character" w:styleId="Siln">
    <w:name w:val="Strong"/>
    <w:uiPriority w:val="22"/>
    <w:qFormat/>
    <w:rsid w:val="00BC0010"/>
    <w:rPr>
      <w:b/>
      <w:bCs/>
    </w:rPr>
  </w:style>
  <w:style w:type="character" w:styleId="Zdraznn">
    <w:name w:val="Emphasis"/>
    <w:uiPriority w:val="20"/>
    <w:qFormat/>
    <w:rsid w:val="00BC0010"/>
    <w:rPr>
      <w:i/>
      <w:iCs/>
    </w:rPr>
  </w:style>
  <w:style w:type="character" w:styleId="Sledovanodkaz">
    <w:name w:val="FollowedHyperlink"/>
    <w:uiPriority w:val="99"/>
    <w:semiHidden/>
    <w:unhideWhenUsed/>
    <w:rsid w:val="00AE1AA3"/>
    <w:rPr>
      <w:color w:val="954F72"/>
      <w:u w:val="single"/>
    </w:rPr>
  </w:style>
  <w:style w:type="character" w:customStyle="1" w:styleId="jlqj4b">
    <w:name w:val="jlqj4b"/>
    <w:basedOn w:val="Standardnpsmoodstavce"/>
    <w:rsid w:val="00940FF7"/>
  </w:style>
  <w:style w:type="character" w:customStyle="1" w:styleId="viiyi">
    <w:name w:val="viiyi"/>
    <w:basedOn w:val="Standardnpsmoodstavce"/>
    <w:rsid w:val="00940FF7"/>
  </w:style>
  <w:style w:type="character" w:styleId="Odkaznakoment">
    <w:name w:val="annotation reference"/>
    <w:basedOn w:val="Standardnpsmoodstavce"/>
    <w:uiPriority w:val="99"/>
    <w:semiHidden/>
    <w:unhideWhenUsed/>
    <w:rsid w:val="00AB34E9"/>
    <w:rPr>
      <w:sz w:val="16"/>
      <w:szCs w:val="16"/>
    </w:rPr>
  </w:style>
  <w:style w:type="paragraph" w:styleId="Textkomente">
    <w:name w:val="annotation text"/>
    <w:basedOn w:val="Normln"/>
    <w:link w:val="TextkomenteChar"/>
    <w:uiPriority w:val="99"/>
    <w:semiHidden/>
    <w:unhideWhenUsed/>
    <w:rsid w:val="00AB34E9"/>
  </w:style>
  <w:style w:type="character" w:customStyle="1" w:styleId="TextkomenteChar">
    <w:name w:val="Text komentáře Char"/>
    <w:basedOn w:val="Standardnpsmoodstavce"/>
    <w:link w:val="Textkomente"/>
    <w:uiPriority w:val="99"/>
    <w:semiHidden/>
    <w:rsid w:val="00AB34E9"/>
  </w:style>
  <w:style w:type="paragraph" w:styleId="Pedmtkomente">
    <w:name w:val="annotation subject"/>
    <w:basedOn w:val="Textkomente"/>
    <w:next w:val="Textkomente"/>
    <w:link w:val="PedmtkomenteChar"/>
    <w:uiPriority w:val="99"/>
    <w:semiHidden/>
    <w:unhideWhenUsed/>
    <w:rsid w:val="00AB34E9"/>
    <w:rPr>
      <w:b/>
      <w:bCs/>
    </w:rPr>
  </w:style>
  <w:style w:type="character" w:customStyle="1" w:styleId="PedmtkomenteChar">
    <w:name w:val="Předmět komentáře Char"/>
    <w:basedOn w:val="TextkomenteChar"/>
    <w:link w:val="Pedmtkomente"/>
    <w:uiPriority w:val="99"/>
    <w:semiHidden/>
    <w:rsid w:val="00AB34E9"/>
    <w:rPr>
      <w:b/>
      <w:bCs/>
    </w:rPr>
  </w:style>
  <w:style w:type="character" w:customStyle="1" w:styleId="animating">
    <w:name w:val="animating"/>
    <w:basedOn w:val="Standardnpsmoodstavce"/>
    <w:qFormat/>
    <w:rsid w:val="008323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587810">
      <w:bodyDiv w:val="1"/>
      <w:marLeft w:val="0"/>
      <w:marRight w:val="0"/>
      <w:marTop w:val="0"/>
      <w:marBottom w:val="0"/>
      <w:divBdr>
        <w:top w:val="none" w:sz="0" w:space="0" w:color="auto"/>
        <w:left w:val="none" w:sz="0" w:space="0" w:color="auto"/>
        <w:bottom w:val="none" w:sz="0" w:space="0" w:color="auto"/>
        <w:right w:val="none" w:sz="0" w:space="0" w:color="auto"/>
      </w:divBdr>
    </w:div>
    <w:div w:id="295140689">
      <w:bodyDiv w:val="1"/>
      <w:marLeft w:val="0"/>
      <w:marRight w:val="0"/>
      <w:marTop w:val="0"/>
      <w:marBottom w:val="0"/>
      <w:divBdr>
        <w:top w:val="none" w:sz="0" w:space="0" w:color="auto"/>
        <w:left w:val="none" w:sz="0" w:space="0" w:color="auto"/>
        <w:bottom w:val="none" w:sz="0" w:space="0" w:color="auto"/>
        <w:right w:val="none" w:sz="0" w:space="0" w:color="auto"/>
      </w:divBdr>
    </w:div>
    <w:div w:id="525563383">
      <w:bodyDiv w:val="1"/>
      <w:marLeft w:val="0"/>
      <w:marRight w:val="0"/>
      <w:marTop w:val="0"/>
      <w:marBottom w:val="0"/>
      <w:divBdr>
        <w:top w:val="none" w:sz="0" w:space="0" w:color="auto"/>
        <w:left w:val="none" w:sz="0" w:space="0" w:color="auto"/>
        <w:bottom w:val="none" w:sz="0" w:space="0" w:color="auto"/>
        <w:right w:val="none" w:sz="0" w:space="0" w:color="auto"/>
      </w:divBdr>
    </w:div>
    <w:div w:id="616185596">
      <w:bodyDiv w:val="1"/>
      <w:marLeft w:val="0"/>
      <w:marRight w:val="0"/>
      <w:marTop w:val="0"/>
      <w:marBottom w:val="0"/>
      <w:divBdr>
        <w:top w:val="none" w:sz="0" w:space="0" w:color="auto"/>
        <w:left w:val="none" w:sz="0" w:space="0" w:color="auto"/>
        <w:bottom w:val="none" w:sz="0" w:space="0" w:color="auto"/>
        <w:right w:val="none" w:sz="0" w:space="0" w:color="auto"/>
      </w:divBdr>
    </w:div>
    <w:div w:id="840584760">
      <w:bodyDiv w:val="1"/>
      <w:marLeft w:val="0"/>
      <w:marRight w:val="0"/>
      <w:marTop w:val="0"/>
      <w:marBottom w:val="0"/>
      <w:divBdr>
        <w:top w:val="none" w:sz="0" w:space="0" w:color="auto"/>
        <w:left w:val="none" w:sz="0" w:space="0" w:color="auto"/>
        <w:bottom w:val="none" w:sz="0" w:space="0" w:color="auto"/>
        <w:right w:val="none" w:sz="0" w:space="0" w:color="auto"/>
      </w:divBdr>
    </w:div>
    <w:div w:id="888220812">
      <w:bodyDiv w:val="1"/>
      <w:marLeft w:val="0"/>
      <w:marRight w:val="0"/>
      <w:marTop w:val="0"/>
      <w:marBottom w:val="0"/>
      <w:divBdr>
        <w:top w:val="none" w:sz="0" w:space="0" w:color="auto"/>
        <w:left w:val="none" w:sz="0" w:space="0" w:color="auto"/>
        <w:bottom w:val="none" w:sz="0" w:space="0" w:color="auto"/>
        <w:right w:val="none" w:sz="0" w:space="0" w:color="auto"/>
      </w:divBdr>
    </w:div>
    <w:div w:id="1052777585">
      <w:bodyDiv w:val="1"/>
      <w:marLeft w:val="0"/>
      <w:marRight w:val="0"/>
      <w:marTop w:val="0"/>
      <w:marBottom w:val="0"/>
      <w:divBdr>
        <w:top w:val="none" w:sz="0" w:space="0" w:color="auto"/>
        <w:left w:val="none" w:sz="0" w:space="0" w:color="auto"/>
        <w:bottom w:val="none" w:sz="0" w:space="0" w:color="auto"/>
        <w:right w:val="none" w:sz="0" w:space="0" w:color="auto"/>
      </w:divBdr>
      <w:divsChild>
        <w:div w:id="2104718662">
          <w:marLeft w:val="0"/>
          <w:marRight w:val="0"/>
          <w:marTop w:val="0"/>
          <w:marBottom w:val="0"/>
          <w:divBdr>
            <w:top w:val="none" w:sz="0" w:space="0" w:color="auto"/>
            <w:left w:val="none" w:sz="0" w:space="0" w:color="auto"/>
            <w:bottom w:val="none" w:sz="0" w:space="0" w:color="auto"/>
            <w:right w:val="none" w:sz="0" w:space="0" w:color="auto"/>
          </w:divBdr>
        </w:div>
        <w:div w:id="1959528603">
          <w:marLeft w:val="0"/>
          <w:marRight w:val="0"/>
          <w:marTop w:val="0"/>
          <w:marBottom w:val="0"/>
          <w:divBdr>
            <w:top w:val="none" w:sz="0" w:space="0" w:color="auto"/>
            <w:left w:val="none" w:sz="0" w:space="0" w:color="auto"/>
            <w:bottom w:val="none" w:sz="0" w:space="0" w:color="auto"/>
            <w:right w:val="none" w:sz="0" w:space="0" w:color="auto"/>
          </w:divBdr>
        </w:div>
      </w:divsChild>
    </w:div>
    <w:div w:id="1135441610">
      <w:bodyDiv w:val="1"/>
      <w:marLeft w:val="0"/>
      <w:marRight w:val="0"/>
      <w:marTop w:val="0"/>
      <w:marBottom w:val="0"/>
      <w:divBdr>
        <w:top w:val="none" w:sz="0" w:space="0" w:color="auto"/>
        <w:left w:val="none" w:sz="0" w:space="0" w:color="auto"/>
        <w:bottom w:val="none" w:sz="0" w:space="0" w:color="auto"/>
        <w:right w:val="none" w:sz="0" w:space="0" w:color="auto"/>
      </w:divBdr>
    </w:div>
    <w:div w:id="1658414975">
      <w:bodyDiv w:val="1"/>
      <w:marLeft w:val="0"/>
      <w:marRight w:val="0"/>
      <w:marTop w:val="0"/>
      <w:marBottom w:val="0"/>
      <w:divBdr>
        <w:top w:val="none" w:sz="0" w:space="0" w:color="auto"/>
        <w:left w:val="none" w:sz="0" w:space="0" w:color="auto"/>
        <w:bottom w:val="none" w:sz="0" w:space="0" w:color="auto"/>
        <w:right w:val="none" w:sz="0" w:space="0" w:color="auto"/>
      </w:divBdr>
    </w:div>
    <w:div w:id="1702706523">
      <w:bodyDiv w:val="1"/>
      <w:marLeft w:val="0"/>
      <w:marRight w:val="0"/>
      <w:marTop w:val="0"/>
      <w:marBottom w:val="0"/>
      <w:divBdr>
        <w:top w:val="none" w:sz="0" w:space="0" w:color="auto"/>
        <w:left w:val="none" w:sz="0" w:space="0" w:color="auto"/>
        <w:bottom w:val="none" w:sz="0" w:space="0" w:color="auto"/>
        <w:right w:val="none" w:sz="0" w:space="0" w:color="auto"/>
      </w:divBdr>
    </w:div>
    <w:div w:id="1815679654">
      <w:bodyDiv w:val="1"/>
      <w:marLeft w:val="0"/>
      <w:marRight w:val="0"/>
      <w:marTop w:val="0"/>
      <w:marBottom w:val="0"/>
      <w:divBdr>
        <w:top w:val="none" w:sz="0" w:space="0" w:color="auto"/>
        <w:left w:val="none" w:sz="0" w:space="0" w:color="auto"/>
        <w:bottom w:val="none" w:sz="0" w:space="0" w:color="auto"/>
        <w:right w:val="none" w:sz="0" w:space="0" w:color="auto"/>
      </w:divBdr>
    </w:div>
    <w:div w:id="2058387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C0A5E0-0BD2-4B16-BF6C-5A8F1EE62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840</Words>
  <Characters>4697</Characters>
  <Application>Microsoft Office Word</Application>
  <DocSecurity>0</DocSecurity>
  <Lines>61</Lines>
  <Paragraphs>6</Paragraphs>
  <ScaleCrop>false</ScaleCrop>
  <HeadingPairs>
    <vt:vector size="2" baseType="variant">
      <vt:variant>
        <vt:lpstr>Název</vt:lpstr>
      </vt:variant>
      <vt:variant>
        <vt:i4>1</vt:i4>
      </vt:variant>
    </vt:vector>
  </HeadingPairs>
  <TitlesOfParts>
    <vt:vector size="1" baseType="lpstr">
      <vt:lpstr>Date:</vt:lpstr>
    </vt:vector>
  </TitlesOfParts>
  <Company>SZU</Company>
  <LinksUpToDate>false</LinksUpToDate>
  <CharactersWithSpaces>5531</CharactersWithSpaces>
  <SharedDoc>false</SharedDoc>
  <HLinks>
    <vt:vector size="6" baseType="variant">
      <vt:variant>
        <vt:i4>393311</vt:i4>
      </vt:variant>
      <vt:variant>
        <vt:i4>0</vt:i4>
      </vt:variant>
      <vt:variant>
        <vt:i4>0</vt:i4>
      </vt:variant>
      <vt:variant>
        <vt:i4>5</vt:i4>
      </vt:variant>
      <vt:variant>
        <vt:lpwstr>http://szu.cz/tema/prevence/reinfekce-zakladni-informace-a-kazuistiky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Štěpánka Čechová</dc:creator>
  <cp:keywords/>
  <dc:description/>
  <cp:lastModifiedBy>Řežábek Jan, Mgr.</cp:lastModifiedBy>
  <cp:revision>2</cp:revision>
  <cp:lastPrinted>2022-06-20T11:45:00Z</cp:lastPrinted>
  <dcterms:created xsi:type="dcterms:W3CDTF">2024-02-05T15:06:00Z</dcterms:created>
  <dcterms:modified xsi:type="dcterms:W3CDTF">2024-02-05T15:06:00Z</dcterms:modified>
  <cp:contentStatus/>
</cp:coreProperties>
</file>