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55107" w14:textId="2EFCBD8C" w:rsidR="006B303E" w:rsidRPr="001E3A58" w:rsidRDefault="00F40CA8" w:rsidP="001E3A58">
      <w:pPr>
        <w:spacing w:before="120" w:after="120" w:line="240" w:lineRule="auto"/>
        <w:rPr>
          <w:rFonts w:eastAsia="Times New Roman" w:cstheme="minorHAnsi"/>
          <w:b/>
          <w:bCs/>
          <w:kern w:val="0"/>
          <w:sz w:val="28"/>
          <w:szCs w:val="28"/>
          <w:lang w:eastAsia="cs-CZ"/>
          <w14:ligatures w14:val="none"/>
        </w:rPr>
      </w:pPr>
      <w:r w:rsidRPr="001E3A58">
        <w:rPr>
          <w:rFonts w:eastAsia="Times New Roman" w:cstheme="minorHAnsi"/>
          <w:b/>
          <w:bCs/>
          <w:kern w:val="0"/>
          <w:sz w:val="28"/>
          <w:szCs w:val="28"/>
          <w:lang w:eastAsia="cs-CZ"/>
          <w14:ligatures w14:val="none"/>
        </w:rPr>
        <w:t xml:space="preserve">Pomocník i hrozba. </w:t>
      </w:r>
      <w:r w:rsidR="006B303E">
        <w:rPr>
          <w:rFonts w:eastAsia="Times New Roman" w:cstheme="minorHAnsi"/>
          <w:b/>
          <w:bCs/>
          <w:kern w:val="0"/>
          <w:sz w:val="28"/>
          <w:szCs w:val="28"/>
          <w:lang w:eastAsia="cs-CZ"/>
          <w14:ligatures w14:val="none"/>
        </w:rPr>
        <w:t xml:space="preserve">Na </w:t>
      </w:r>
      <w:r w:rsidR="00BD3AE2">
        <w:rPr>
          <w:rFonts w:eastAsia="Times New Roman" w:cstheme="minorHAnsi"/>
          <w:b/>
          <w:bCs/>
          <w:kern w:val="0"/>
          <w:sz w:val="28"/>
          <w:szCs w:val="28"/>
          <w:lang w:eastAsia="cs-CZ"/>
          <w14:ligatures w14:val="none"/>
        </w:rPr>
        <w:t xml:space="preserve">neznámé </w:t>
      </w:r>
      <w:r w:rsidR="006B303E">
        <w:rPr>
          <w:rFonts w:eastAsia="Times New Roman" w:cstheme="minorHAnsi"/>
          <w:b/>
          <w:bCs/>
          <w:kern w:val="0"/>
          <w:sz w:val="28"/>
          <w:szCs w:val="28"/>
          <w:lang w:eastAsia="cs-CZ"/>
          <w14:ligatures w14:val="none"/>
        </w:rPr>
        <w:t xml:space="preserve">houby se </w:t>
      </w:r>
      <w:proofErr w:type="gramStart"/>
      <w:r w:rsidR="006B303E">
        <w:rPr>
          <w:rFonts w:eastAsia="Times New Roman" w:cstheme="minorHAnsi"/>
          <w:b/>
          <w:bCs/>
          <w:kern w:val="0"/>
          <w:sz w:val="28"/>
          <w:szCs w:val="28"/>
          <w:lang w:eastAsia="cs-CZ"/>
          <w14:ligatures w14:val="none"/>
        </w:rPr>
        <w:t>zaměří</w:t>
      </w:r>
      <w:proofErr w:type="gramEnd"/>
      <w:r w:rsidR="006B303E">
        <w:rPr>
          <w:rFonts w:eastAsia="Times New Roman" w:cstheme="minorHAnsi"/>
          <w:b/>
          <w:bCs/>
          <w:kern w:val="0"/>
          <w:sz w:val="28"/>
          <w:szCs w:val="28"/>
          <w:lang w:eastAsia="cs-CZ"/>
          <w14:ligatures w14:val="none"/>
        </w:rPr>
        <w:t xml:space="preserve"> odborníci různých profesí</w:t>
      </w:r>
    </w:p>
    <w:p w14:paraId="081D001F" w14:textId="13CDECED" w:rsidR="001E3A58" w:rsidRPr="001E3A58" w:rsidRDefault="001E3A58" w:rsidP="001E3A58">
      <w:pPr>
        <w:spacing w:before="120" w:after="120" w:line="240" w:lineRule="auto"/>
        <w:rPr>
          <w:rFonts w:eastAsia="Times New Roman" w:cstheme="minorHAnsi"/>
          <w:i/>
          <w:iCs/>
          <w:kern w:val="0"/>
          <w:lang w:eastAsia="cs-CZ"/>
          <w14:ligatures w14:val="none"/>
        </w:rPr>
      </w:pPr>
      <w:r w:rsidRPr="001E3A58">
        <w:rPr>
          <w:rFonts w:eastAsia="Times New Roman" w:cstheme="minorHAnsi"/>
          <w:i/>
          <w:iCs/>
          <w:kern w:val="0"/>
          <w:lang w:eastAsia="cs-CZ"/>
          <w14:ligatures w14:val="none"/>
        </w:rPr>
        <w:t xml:space="preserve">Praha </w:t>
      </w:r>
      <w:r w:rsidR="003C78BC">
        <w:rPr>
          <w:rFonts w:eastAsia="Times New Roman" w:cstheme="minorHAnsi"/>
          <w:i/>
          <w:iCs/>
          <w:kern w:val="0"/>
          <w:lang w:eastAsia="cs-CZ"/>
          <w14:ligatures w14:val="none"/>
        </w:rPr>
        <w:t>31</w:t>
      </w:r>
      <w:r w:rsidRPr="001E3A58">
        <w:rPr>
          <w:rFonts w:eastAsia="Times New Roman" w:cstheme="minorHAnsi"/>
          <w:i/>
          <w:iCs/>
          <w:kern w:val="0"/>
          <w:lang w:eastAsia="cs-CZ"/>
          <w14:ligatures w14:val="none"/>
        </w:rPr>
        <w:t>. ledna 2024</w:t>
      </w:r>
      <w:r w:rsidR="00D33B65">
        <w:rPr>
          <w:rFonts w:eastAsia="Times New Roman" w:cstheme="minorHAnsi"/>
          <w:i/>
          <w:iCs/>
          <w:kern w:val="0"/>
          <w:lang w:eastAsia="cs-CZ"/>
          <w14:ligatures w14:val="none"/>
        </w:rPr>
        <w:t xml:space="preserve">   </w:t>
      </w:r>
      <w:r w:rsidR="00C44297">
        <w:rPr>
          <w:rFonts w:eastAsia="Times New Roman" w:cstheme="minorHAnsi"/>
          <w:i/>
          <w:iCs/>
          <w:kern w:val="0"/>
          <w:lang w:eastAsia="cs-CZ"/>
          <w14:ligatures w14:val="none"/>
        </w:rPr>
        <w:t xml:space="preserve">                                                                      </w:t>
      </w:r>
    </w:p>
    <w:p w14:paraId="31BAA572" w14:textId="2D7F862C" w:rsidR="00C103DA" w:rsidRPr="00673F50" w:rsidRDefault="002277C3" w:rsidP="001E3A58">
      <w:pPr>
        <w:spacing w:before="120" w:after="120" w:line="240" w:lineRule="auto"/>
        <w:rPr>
          <w:rFonts w:eastAsia="Times New Roman" w:cstheme="minorHAnsi"/>
          <w:b/>
          <w:bCs/>
          <w:kern w:val="0"/>
          <w:lang w:eastAsia="cs-CZ"/>
          <w14:ligatures w14:val="none"/>
        </w:rPr>
      </w:pPr>
      <w:r w:rsidRPr="001E3A58">
        <w:rPr>
          <w:rFonts w:eastAsia="Times New Roman" w:cstheme="minorHAnsi"/>
          <w:b/>
          <w:bCs/>
          <w:kern w:val="0"/>
          <w:lang w:eastAsia="cs-CZ"/>
          <w14:ligatures w14:val="none"/>
        </w:rPr>
        <w:t>Všudypřítomné houby</w:t>
      </w:r>
      <w:r w:rsidR="00D30B7B" w:rsidRPr="001E3A58">
        <w:rPr>
          <w:rFonts w:eastAsia="Times New Roman" w:cstheme="minorHAnsi"/>
          <w:b/>
          <w:bCs/>
          <w:kern w:val="0"/>
          <w:lang w:eastAsia="cs-CZ"/>
          <w14:ligatures w14:val="none"/>
        </w:rPr>
        <w:t xml:space="preserve"> </w:t>
      </w:r>
      <w:r w:rsidR="00C44297">
        <w:rPr>
          <w:rFonts w:eastAsia="Times New Roman" w:cstheme="minorHAnsi"/>
          <w:b/>
          <w:bCs/>
          <w:kern w:val="0"/>
          <w:lang w:eastAsia="cs-CZ"/>
          <w14:ligatures w14:val="none"/>
        </w:rPr>
        <w:t xml:space="preserve">se </w:t>
      </w:r>
      <w:r w:rsidR="00BC3D68">
        <w:rPr>
          <w:rFonts w:eastAsia="Times New Roman" w:cstheme="minorHAnsi"/>
          <w:b/>
          <w:bCs/>
          <w:kern w:val="0"/>
          <w:lang w:eastAsia="cs-CZ"/>
          <w14:ligatures w14:val="none"/>
        </w:rPr>
        <w:t xml:space="preserve">hojně </w:t>
      </w:r>
      <w:r w:rsidR="00D30B7B" w:rsidRPr="001E3A58">
        <w:rPr>
          <w:rFonts w:eastAsia="Times New Roman" w:cstheme="minorHAnsi"/>
          <w:b/>
          <w:bCs/>
          <w:kern w:val="0"/>
          <w:lang w:eastAsia="cs-CZ"/>
          <w14:ligatures w14:val="none"/>
        </w:rPr>
        <w:t>využ</w:t>
      </w:r>
      <w:r w:rsidR="00C44297">
        <w:rPr>
          <w:rFonts w:eastAsia="Times New Roman" w:cstheme="minorHAnsi"/>
          <w:b/>
          <w:bCs/>
          <w:kern w:val="0"/>
          <w:lang w:eastAsia="cs-CZ"/>
          <w14:ligatures w14:val="none"/>
        </w:rPr>
        <w:t xml:space="preserve">ívají </w:t>
      </w:r>
      <w:r w:rsidR="00D30B7B" w:rsidRPr="001E3A58">
        <w:rPr>
          <w:rFonts w:eastAsia="Times New Roman" w:cstheme="minorHAnsi"/>
          <w:b/>
          <w:bCs/>
          <w:kern w:val="0"/>
          <w:lang w:eastAsia="cs-CZ"/>
          <w14:ligatures w14:val="none"/>
        </w:rPr>
        <w:t xml:space="preserve">v potravinářství, v biotechnologiích i medicíně. </w:t>
      </w:r>
      <w:r w:rsidR="005D3185" w:rsidRPr="001E3A58">
        <w:rPr>
          <w:rFonts w:eastAsia="Times New Roman" w:cstheme="minorHAnsi"/>
          <w:b/>
          <w:bCs/>
          <w:kern w:val="0"/>
          <w:lang w:eastAsia="cs-CZ"/>
          <w14:ligatures w14:val="none"/>
        </w:rPr>
        <w:t>Přesto je většina</w:t>
      </w:r>
      <w:r w:rsidR="005F0AA9" w:rsidRPr="001E3A58">
        <w:rPr>
          <w:rFonts w:eastAsia="Times New Roman" w:cstheme="minorHAnsi"/>
          <w:b/>
          <w:bCs/>
          <w:kern w:val="0"/>
          <w:lang w:eastAsia="cs-CZ"/>
          <w14:ligatures w14:val="none"/>
        </w:rPr>
        <w:t xml:space="preserve"> </w:t>
      </w:r>
      <w:r w:rsidR="00F33988">
        <w:rPr>
          <w:rFonts w:eastAsia="Times New Roman" w:cstheme="minorHAnsi"/>
          <w:b/>
          <w:bCs/>
          <w:kern w:val="0"/>
          <w:lang w:eastAsia="cs-CZ"/>
          <w14:ligatures w14:val="none"/>
        </w:rPr>
        <w:t xml:space="preserve">z nich </w:t>
      </w:r>
      <w:r w:rsidR="005F0AA9" w:rsidRPr="001E3A58">
        <w:rPr>
          <w:rFonts w:eastAsia="Times New Roman" w:cstheme="minorHAnsi"/>
          <w:b/>
          <w:bCs/>
          <w:kern w:val="0"/>
          <w:lang w:eastAsia="cs-CZ"/>
          <w14:ligatures w14:val="none"/>
        </w:rPr>
        <w:t>neznámá</w:t>
      </w:r>
      <w:r w:rsidR="007B1D63">
        <w:rPr>
          <w:rFonts w:eastAsia="Times New Roman" w:cstheme="minorHAnsi"/>
          <w:b/>
          <w:bCs/>
          <w:kern w:val="0"/>
          <w:lang w:eastAsia="cs-CZ"/>
          <w14:ligatures w14:val="none"/>
        </w:rPr>
        <w:t>.</w:t>
      </w:r>
      <w:r w:rsidR="00D172D1">
        <w:rPr>
          <w:rFonts w:eastAsia="Times New Roman" w:cstheme="minorHAnsi"/>
          <w:b/>
          <w:bCs/>
          <w:kern w:val="0"/>
          <w:lang w:eastAsia="cs-CZ"/>
          <w14:ligatures w14:val="none"/>
        </w:rPr>
        <w:t xml:space="preserve"> Důkladně</w:t>
      </w:r>
      <w:r w:rsidR="00AA2174">
        <w:rPr>
          <w:rFonts w:eastAsia="Times New Roman" w:cstheme="minorHAnsi"/>
          <w:b/>
          <w:bCs/>
          <w:kern w:val="0"/>
          <w:lang w:eastAsia="cs-CZ"/>
          <w14:ligatures w14:val="none"/>
        </w:rPr>
        <w:t xml:space="preserve"> zmapovaný </w:t>
      </w:r>
      <w:r w:rsidR="00D172D1">
        <w:rPr>
          <w:rFonts w:eastAsia="Times New Roman" w:cstheme="minorHAnsi"/>
          <w:b/>
          <w:bCs/>
          <w:kern w:val="0"/>
          <w:lang w:eastAsia="cs-CZ"/>
          <w14:ligatures w14:val="none"/>
        </w:rPr>
        <w:t xml:space="preserve">není ani </w:t>
      </w:r>
      <w:r w:rsidR="00AA2174">
        <w:rPr>
          <w:rFonts w:eastAsia="Times New Roman" w:cstheme="minorHAnsi"/>
          <w:b/>
          <w:bCs/>
          <w:kern w:val="0"/>
          <w:lang w:eastAsia="cs-CZ"/>
          <w14:ligatures w14:val="none"/>
        </w:rPr>
        <w:t>jejich</w:t>
      </w:r>
      <w:r w:rsidR="007C051C">
        <w:rPr>
          <w:rFonts w:eastAsia="Times New Roman" w:cstheme="minorHAnsi"/>
          <w:b/>
          <w:bCs/>
          <w:kern w:val="0"/>
          <w:lang w:eastAsia="cs-CZ"/>
          <w14:ligatures w14:val="none"/>
        </w:rPr>
        <w:t xml:space="preserve"> léčivý potenciál</w:t>
      </w:r>
      <w:r w:rsidR="007B1D63">
        <w:rPr>
          <w:rFonts w:eastAsia="Times New Roman" w:cstheme="minorHAnsi"/>
          <w:b/>
          <w:bCs/>
          <w:kern w:val="0"/>
          <w:lang w:eastAsia="cs-CZ"/>
          <w14:ligatures w14:val="none"/>
        </w:rPr>
        <w:t xml:space="preserve">, stejně jako </w:t>
      </w:r>
      <w:r w:rsidR="005538FA">
        <w:rPr>
          <w:rFonts w:eastAsia="Times New Roman" w:cstheme="minorHAnsi"/>
          <w:b/>
          <w:bCs/>
          <w:kern w:val="0"/>
          <w:lang w:eastAsia="cs-CZ"/>
          <w14:ligatures w14:val="none"/>
        </w:rPr>
        <w:t xml:space="preserve">rizika pro </w:t>
      </w:r>
      <w:r w:rsidR="005F0AA9" w:rsidRPr="001E3A58">
        <w:rPr>
          <w:rFonts w:eastAsia="Times New Roman" w:cstheme="minorHAnsi"/>
          <w:b/>
          <w:bCs/>
          <w:kern w:val="0"/>
          <w:lang w:eastAsia="cs-CZ"/>
          <w14:ligatures w14:val="none"/>
        </w:rPr>
        <w:t>lidské zdraví</w:t>
      </w:r>
      <w:r w:rsidR="0029380A">
        <w:rPr>
          <w:rFonts w:eastAsia="Times New Roman" w:cstheme="minorHAnsi"/>
          <w:b/>
          <w:bCs/>
          <w:kern w:val="0"/>
          <w:lang w:eastAsia="cs-CZ"/>
          <w14:ligatures w14:val="none"/>
        </w:rPr>
        <w:t xml:space="preserve"> </w:t>
      </w:r>
      <w:r w:rsidR="00411B7E">
        <w:rPr>
          <w:rFonts w:eastAsia="Times New Roman" w:cstheme="minorHAnsi"/>
          <w:b/>
          <w:bCs/>
          <w:kern w:val="0"/>
          <w:lang w:eastAsia="cs-CZ"/>
          <w14:ligatures w14:val="none"/>
        </w:rPr>
        <w:t>či životní prostředí</w:t>
      </w:r>
      <w:r w:rsidR="005F0AA9" w:rsidRPr="001E3A58">
        <w:rPr>
          <w:rFonts w:eastAsia="Times New Roman" w:cstheme="minorHAnsi"/>
          <w:b/>
          <w:bCs/>
          <w:kern w:val="0"/>
          <w:lang w:eastAsia="cs-CZ"/>
          <w14:ligatures w14:val="none"/>
        </w:rPr>
        <w:t xml:space="preserve">. </w:t>
      </w:r>
      <w:r w:rsidR="0036461E" w:rsidRPr="0036461E">
        <w:rPr>
          <w:rFonts w:eastAsia="Times New Roman" w:cstheme="minorHAnsi"/>
          <w:b/>
          <w:bCs/>
          <w:kern w:val="0"/>
          <w:lang w:eastAsia="cs-CZ"/>
          <w14:ligatures w14:val="none"/>
        </w:rPr>
        <w:t xml:space="preserve">Nově je bude studovat interdisciplinární tým v programu </w:t>
      </w:r>
      <w:r w:rsidR="003C7BE0" w:rsidRPr="0036461E">
        <w:rPr>
          <w:rFonts w:eastAsia="Times New Roman" w:cstheme="minorHAnsi"/>
          <w:b/>
          <w:bCs/>
          <w:i/>
          <w:iCs/>
          <w:kern w:val="0"/>
          <w:lang w:eastAsia="cs-CZ"/>
          <w14:ligatures w14:val="none"/>
        </w:rPr>
        <w:t>Houby – nové hrozby i příležitosti</w:t>
      </w:r>
      <w:r w:rsidR="003C7BE0" w:rsidRPr="0036461E">
        <w:rPr>
          <w:rFonts w:eastAsia="Times New Roman" w:cstheme="minorHAnsi"/>
          <w:b/>
          <w:bCs/>
          <w:i/>
          <w:iCs/>
          <w:kern w:val="0"/>
          <w:lang w:eastAsia="cs-CZ"/>
          <w14:ligatures w14:val="none"/>
        </w:rPr>
        <w:t xml:space="preserve"> </w:t>
      </w:r>
      <w:r w:rsidR="003C7BE0">
        <w:rPr>
          <w:rFonts w:eastAsia="Times New Roman" w:cstheme="minorHAnsi"/>
          <w:b/>
          <w:bCs/>
          <w:i/>
          <w:iCs/>
          <w:kern w:val="0"/>
          <w:lang w:eastAsia="cs-CZ"/>
          <w14:ligatures w14:val="none"/>
        </w:rPr>
        <w:t>(</w:t>
      </w:r>
      <w:proofErr w:type="spellStart"/>
      <w:r w:rsidR="0036461E" w:rsidRPr="0036461E">
        <w:rPr>
          <w:rFonts w:eastAsia="Times New Roman" w:cstheme="minorHAnsi"/>
          <w:b/>
          <w:bCs/>
          <w:i/>
          <w:iCs/>
          <w:kern w:val="0"/>
          <w:lang w:eastAsia="cs-CZ"/>
          <w14:ligatures w14:val="none"/>
        </w:rPr>
        <w:t>MycoLife</w:t>
      </w:r>
      <w:proofErr w:type="spellEnd"/>
      <w:r w:rsidR="0036461E" w:rsidRPr="0036461E">
        <w:rPr>
          <w:rFonts w:eastAsia="Times New Roman" w:cstheme="minorHAnsi"/>
          <w:b/>
          <w:bCs/>
          <w:i/>
          <w:iCs/>
          <w:kern w:val="0"/>
          <w:lang w:eastAsia="cs-CZ"/>
          <w14:ligatures w14:val="none"/>
        </w:rPr>
        <w:t xml:space="preserve"> – svět hub)</w:t>
      </w:r>
      <w:r w:rsidR="0036461E" w:rsidRPr="0036461E">
        <w:rPr>
          <w:rFonts w:eastAsia="Times New Roman" w:cstheme="minorHAnsi"/>
          <w:b/>
          <w:bCs/>
          <w:kern w:val="0"/>
          <w:lang w:eastAsia="cs-CZ"/>
          <w14:ligatures w14:val="none"/>
        </w:rPr>
        <w:t>, který financuje Strategie AV21 Akademie věd ČR.</w:t>
      </w:r>
      <w:r w:rsidR="0036461E">
        <w:rPr>
          <w:rFonts w:eastAsia="Times New Roman" w:cstheme="minorHAnsi"/>
          <w:b/>
          <w:bCs/>
          <w:kern w:val="0"/>
          <w:lang w:eastAsia="cs-CZ"/>
          <w14:ligatures w14:val="none"/>
        </w:rPr>
        <w:t xml:space="preserve"> </w:t>
      </w:r>
      <w:r w:rsidR="001A3338">
        <w:rPr>
          <w:rFonts w:eastAsia="Times New Roman" w:cstheme="minorHAnsi"/>
          <w:b/>
          <w:bCs/>
          <w:kern w:val="0"/>
          <w:lang w:eastAsia="cs-CZ"/>
          <w14:ligatures w14:val="none"/>
        </w:rPr>
        <w:t xml:space="preserve">Vědecké týmy připraví </w:t>
      </w:r>
      <w:r w:rsidR="00673F50">
        <w:rPr>
          <w:rFonts w:eastAsia="Times New Roman" w:cstheme="minorHAnsi"/>
          <w:b/>
          <w:bCs/>
          <w:kern w:val="0"/>
          <w:lang w:eastAsia="cs-CZ"/>
          <w14:ligatures w14:val="none"/>
        </w:rPr>
        <w:t>také</w:t>
      </w:r>
      <w:r w:rsidR="001A3338" w:rsidRPr="00673F50">
        <w:rPr>
          <w:rFonts w:eastAsia="Times New Roman" w:cstheme="minorHAnsi"/>
          <w:b/>
          <w:bCs/>
          <w:kern w:val="0"/>
          <w:lang w:eastAsia="cs-CZ"/>
          <w14:ligatures w14:val="none"/>
        </w:rPr>
        <w:t xml:space="preserve"> první česky psaný Velký atlas mikroskopických hub a </w:t>
      </w:r>
      <w:r w:rsidR="0000722E" w:rsidRPr="00673F50">
        <w:rPr>
          <w:rFonts w:eastAsia="Times New Roman" w:cstheme="minorHAnsi"/>
          <w:b/>
          <w:bCs/>
          <w:kern w:val="0"/>
          <w:lang w:eastAsia="cs-CZ"/>
          <w14:ligatures w14:val="none"/>
        </w:rPr>
        <w:t xml:space="preserve">budou </w:t>
      </w:r>
      <w:r w:rsidR="003845DE" w:rsidRPr="00673F50">
        <w:rPr>
          <w:rFonts w:eastAsia="Times New Roman" w:cstheme="minorHAnsi"/>
          <w:b/>
          <w:bCs/>
          <w:kern w:val="0"/>
          <w:lang w:eastAsia="cs-CZ"/>
          <w14:ligatures w14:val="none"/>
        </w:rPr>
        <w:t>monitor</w:t>
      </w:r>
      <w:r w:rsidR="0000722E" w:rsidRPr="00673F50">
        <w:rPr>
          <w:rFonts w:eastAsia="Times New Roman" w:cstheme="minorHAnsi"/>
          <w:b/>
          <w:bCs/>
          <w:kern w:val="0"/>
          <w:lang w:eastAsia="cs-CZ"/>
          <w14:ligatures w14:val="none"/>
        </w:rPr>
        <w:t xml:space="preserve">ovat </w:t>
      </w:r>
      <w:r w:rsidR="00BC3D68">
        <w:rPr>
          <w:rFonts w:eastAsia="Times New Roman" w:cstheme="minorHAnsi"/>
          <w:b/>
          <w:bCs/>
          <w:kern w:val="0"/>
          <w:lang w:eastAsia="cs-CZ"/>
          <w14:ligatures w14:val="none"/>
        </w:rPr>
        <w:t xml:space="preserve">i </w:t>
      </w:r>
      <w:r w:rsidR="003845DE" w:rsidRPr="00673F50">
        <w:rPr>
          <w:rFonts w:eastAsia="Times New Roman" w:cstheme="minorHAnsi"/>
          <w:b/>
          <w:bCs/>
          <w:kern w:val="0"/>
          <w:lang w:eastAsia="cs-CZ"/>
          <w14:ligatures w14:val="none"/>
        </w:rPr>
        <w:t>h</w:t>
      </w:r>
      <w:r w:rsidR="0000722E" w:rsidRPr="00673F50">
        <w:rPr>
          <w:rFonts w:eastAsia="Times New Roman" w:cstheme="minorHAnsi"/>
          <w:b/>
          <w:bCs/>
          <w:kern w:val="0"/>
          <w:lang w:eastAsia="cs-CZ"/>
          <w14:ligatures w14:val="none"/>
        </w:rPr>
        <w:t>o</w:t>
      </w:r>
      <w:r w:rsidR="003845DE" w:rsidRPr="00673F50">
        <w:rPr>
          <w:rFonts w:eastAsia="Times New Roman" w:cstheme="minorHAnsi"/>
          <w:b/>
          <w:bCs/>
          <w:kern w:val="0"/>
          <w:lang w:eastAsia="cs-CZ"/>
          <w14:ligatures w14:val="none"/>
        </w:rPr>
        <w:t>ub</w:t>
      </w:r>
      <w:r w:rsidR="0000722E" w:rsidRPr="00673F50">
        <w:rPr>
          <w:rFonts w:eastAsia="Times New Roman" w:cstheme="minorHAnsi"/>
          <w:b/>
          <w:bCs/>
          <w:kern w:val="0"/>
          <w:lang w:eastAsia="cs-CZ"/>
          <w14:ligatures w14:val="none"/>
        </w:rPr>
        <w:t>y</w:t>
      </w:r>
      <w:r w:rsidR="003845DE" w:rsidRPr="00673F50">
        <w:rPr>
          <w:rFonts w:eastAsia="Times New Roman" w:cstheme="minorHAnsi"/>
          <w:b/>
          <w:bCs/>
          <w:kern w:val="0"/>
          <w:lang w:eastAsia="cs-CZ"/>
          <w14:ligatures w14:val="none"/>
        </w:rPr>
        <w:t xml:space="preserve"> v</w:t>
      </w:r>
      <w:r w:rsidR="00673F50">
        <w:rPr>
          <w:rFonts w:eastAsia="Times New Roman" w:cstheme="minorHAnsi"/>
          <w:b/>
          <w:bCs/>
          <w:kern w:val="0"/>
          <w:lang w:eastAsia="cs-CZ"/>
          <w14:ligatures w14:val="none"/>
        </w:rPr>
        <w:t> </w:t>
      </w:r>
      <w:r w:rsidR="003845DE" w:rsidRPr="00673F50">
        <w:rPr>
          <w:rFonts w:eastAsia="Times New Roman" w:cstheme="minorHAnsi"/>
          <w:b/>
          <w:bCs/>
          <w:kern w:val="0"/>
          <w:lang w:eastAsia="cs-CZ"/>
          <w14:ligatures w14:val="none"/>
        </w:rPr>
        <w:t>ovzduší</w:t>
      </w:r>
      <w:r w:rsidR="00673F50">
        <w:rPr>
          <w:rFonts w:eastAsia="Times New Roman" w:cstheme="minorHAnsi"/>
          <w:b/>
          <w:bCs/>
          <w:kern w:val="0"/>
          <w:lang w:eastAsia="cs-CZ"/>
          <w14:ligatures w14:val="none"/>
        </w:rPr>
        <w:t xml:space="preserve"> </w:t>
      </w:r>
      <w:r w:rsidR="00AC1B70">
        <w:rPr>
          <w:rFonts w:eastAsia="Times New Roman" w:cstheme="minorHAnsi"/>
          <w:b/>
          <w:bCs/>
          <w:kern w:val="0"/>
          <w:lang w:eastAsia="cs-CZ"/>
          <w14:ligatures w14:val="none"/>
        </w:rPr>
        <w:t xml:space="preserve">ve </w:t>
      </w:r>
      <w:r w:rsidR="00673F50">
        <w:rPr>
          <w:rFonts w:eastAsia="Times New Roman" w:cstheme="minorHAnsi"/>
          <w:b/>
          <w:bCs/>
          <w:kern w:val="0"/>
          <w:lang w:eastAsia="cs-CZ"/>
          <w14:ligatures w14:val="none"/>
        </w:rPr>
        <w:t>škol</w:t>
      </w:r>
      <w:r w:rsidR="00BC3D68">
        <w:rPr>
          <w:rFonts w:eastAsia="Times New Roman" w:cstheme="minorHAnsi"/>
          <w:b/>
          <w:bCs/>
          <w:kern w:val="0"/>
          <w:lang w:eastAsia="cs-CZ"/>
          <w14:ligatures w14:val="none"/>
        </w:rPr>
        <w:t>ní</w:t>
      </w:r>
      <w:r w:rsidR="00AC1B70">
        <w:rPr>
          <w:rFonts w:eastAsia="Times New Roman" w:cstheme="minorHAnsi"/>
          <w:b/>
          <w:bCs/>
          <w:kern w:val="0"/>
          <w:lang w:eastAsia="cs-CZ"/>
          <w14:ligatures w14:val="none"/>
        </w:rPr>
        <w:t>ch</w:t>
      </w:r>
      <w:r w:rsidR="00BC3D68">
        <w:rPr>
          <w:rFonts w:eastAsia="Times New Roman" w:cstheme="minorHAnsi"/>
          <w:b/>
          <w:bCs/>
          <w:kern w:val="0"/>
          <w:lang w:eastAsia="cs-CZ"/>
          <w14:ligatures w14:val="none"/>
        </w:rPr>
        <w:t xml:space="preserve"> budovách</w:t>
      </w:r>
      <w:r w:rsidR="00673F50">
        <w:rPr>
          <w:rFonts w:eastAsia="Times New Roman" w:cstheme="minorHAnsi"/>
          <w:b/>
          <w:bCs/>
          <w:kern w:val="0"/>
          <w:lang w:eastAsia="cs-CZ"/>
          <w14:ligatures w14:val="none"/>
        </w:rPr>
        <w:t>.</w:t>
      </w:r>
    </w:p>
    <w:p w14:paraId="58FE7273" w14:textId="4975A0CA" w:rsidR="00CE053D" w:rsidRPr="001E3A58" w:rsidRDefault="003F6249" w:rsidP="001E3A58">
      <w:pPr>
        <w:spacing w:before="120" w:after="120" w:line="240" w:lineRule="auto"/>
        <w:rPr>
          <w:rFonts w:eastAsia="Times New Roman" w:cstheme="minorHAnsi"/>
          <w:kern w:val="0"/>
          <w:lang w:eastAsia="cs-CZ"/>
          <w14:ligatures w14:val="none"/>
        </w:rPr>
      </w:pPr>
      <w:r w:rsidRPr="001E3A58">
        <w:rPr>
          <w:rFonts w:eastAsia="Times New Roman" w:cstheme="minorHAnsi"/>
          <w:kern w:val="0"/>
          <w:lang w:eastAsia="cs-CZ"/>
          <w14:ligatures w14:val="none"/>
        </w:rPr>
        <w:t>Penicilin</w:t>
      </w:r>
      <w:r w:rsidR="00CC3206" w:rsidRPr="001E3A58">
        <w:rPr>
          <w:rFonts w:eastAsia="Times New Roman" w:cstheme="minorHAnsi"/>
          <w:kern w:val="0"/>
          <w:lang w:eastAsia="cs-CZ"/>
          <w14:ligatures w14:val="none"/>
        </w:rPr>
        <w:t xml:space="preserve">, jedno z prvních léčiv </w:t>
      </w:r>
      <w:r w:rsidR="00AD784F">
        <w:rPr>
          <w:rFonts w:eastAsia="Times New Roman" w:cstheme="minorHAnsi"/>
          <w:kern w:val="0"/>
          <w:lang w:eastAsia="cs-CZ"/>
          <w14:ligatures w14:val="none"/>
        </w:rPr>
        <w:t xml:space="preserve">vyrobených </w:t>
      </w:r>
      <w:r w:rsidR="00CC3206" w:rsidRPr="001E3A58">
        <w:rPr>
          <w:rFonts w:eastAsia="Times New Roman" w:cstheme="minorHAnsi"/>
          <w:kern w:val="0"/>
          <w:lang w:eastAsia="cs-CZ"/>
          <w14:ligatures w14:val="none"/>
        </w:rPr>
        <w:t xml:space="preserve">z hub, </w:t>
      </w:r>
      <w:r w:rsidR="00631BF9" w:rsidRPr="001E3A58">
        <w:rPr>
          <w:rFonts w:eastAsia="Times New Roman" w:cstheme="minorHAnsi"/>
          <w:kern w:val="0"/>
          <w:lang w:eastAsia="cs-CZ"/>
          <w14:ligatures w14:val="none"/>
        </w:rPr>
        <w:t xml:space="preserve">naprosto </w:t>
      </w:r>
      <w:r w:rsidR="00D430B5" w:rsidRPr="001E3A58">
        <w:rPr>
          <w:rFonts w:eastAsia="Times New Roman" w:cstheme="minorHAnsi"/>
          <w:kern w:val="0"/>
          <w:lang w:eastAsia="cs-CZ"/>
          <w14:ligatures w14:val="none"/>
        </w:rPr>
        <w:t xml:space="preserve">změnil </w:t>
      </w:r>
      <w:r w:rsidR="004C700D" w:rsidRPr="001E3A58">
        <w:rPr>
          <w:rFonts w:eastAsia="Times New Roman" w:cstheme="minorHAnsi"/>
          <w:kern w:val="0"/>
          <w:lang w:eastAsia="cs-CZ"/>
          <w14:ligatures w14:val="none"/>
        </w:rPr>
        <w:t>lékařství</w:t>
      </w:r>
      <w:r w:rsidR="00CC3206" w:rsidRPr="001E3A58">
        <w:rPr>
          <w:rFonts w:eastAsia="Times New Roman" w:cstheme="minorHAnsi"/>
          <w:kern w:val="0"/>
          <w:lang w:eastAsia="cs-CZ"/>
          <w14:ligatures w14:val="none"/>
        </w:rPr>
        <w:t xml:space="preserve">. ‚Obyčejná‘ plíseň </w:t>
      </w:r>
      <w:r w:rsidR="004C700D" w:rsidRPr="001E3A58">
        <w:rPr>
          <w:rFonts w:eastAsia="Times New Roman" w:cstheme="minorHAnsi"/>
          <w:kern w:val="0"/>
          <w:lang w:eastAsia="cs-CZ"/>
          <w14:ligatures w14:val="none"/>
        </w:rPr>
        <w:t>zachránil</w:t>
      </w:r>
      <w:r w:rsidR="00CC3206" w:rsidRPr="001E3A58">
        <w:rPr>
          <w:rFonts w:eastAsia="Times New Roman" w:cstheme="minorHAnsi"/>
          <w:kern w:val="0"/>
          <w:lang w:eastAsia="cs-CZ"/>
          <w14:ligatures w14:val="none"/>
        </w:rPr>
        <w:t>a</w:t>
      </w:r>
      <w:r w:rsidR="004C700D" w:rsidRPr="001E3A58">
        <w:rPr>
          <w:rFonts w:eastAsia="Times New Roman" w:cstheme="minorHAnsi"/>
          <w:kern w:val="0"/>
          <w:lang w:eastAsia="cs-CZ"/>
          <w14:ligatures w14:val="none"/>
        </w:rPr>
        <w:t xml:space="preserve"> </w:t>
      </w:r>
      <w:r w:rsidR="005A018C">
        <w:rPr>
          <w:rFonts w:eastAsia="Times New Roman" w:cstheme="minorHAnsi"/>
          <w:kern w:val="0"/>
          <w:lang w:eastAsia="cs-CZ"/>
          <w14:ligatures w14:val="none"/>
        </w:rPr>
        <w:t xml:space="preserve">desítky </w:t>
      </w:r>
      <w:r w:rsidR="004C700D" w:rsidRPr="001E3A58">
        <w:rPr>
          <w:rFonts w:eastAsia="Times New Roman" w:cstheme="minorHAnsi"/>
          <w:kern w:val="0"/>
          <w:lang w:eastAsia="cs-CZ"/>
          <w14:ligatures w14:val="none"/>
        </w:rPr>
        <w:t xml:space="preserve">miliony životů. </w:t>
      </w:r>
      <w:r w:rsidR="001A074C" w:rsidRPr="001E3A58">
        <w:rPr>
          <w:rFonts w:eastAsia="Times New Roman" w:cstheme="minorHAnsi"/>
          <w:kern w:val="0"/>
          <w:lang w:eastAsia="cs-CZ"/>
          <w14:ligatures w14:val="none"/>
        </w:rPr>
        <w:t>Podobné zásluhy se připisují i</w:t>
      </w:r>
      <w:r w:rsidR="000D19E7">
        <w:rPr>
          <w:rFonts w:eastAsia="Times New Roman" w:cstheme="minorHAnsi"/>
          <w:kern w:val="0"/>
          <w:lang w:eastAsia="cs-CZ"/>
          <w14:ligatures w14:val="none"/>
        </w:rPr>
        <w:t xml:space="preserve"> další plísni –</w:t>
      </w:r>
      <w:r w:rsidR="001A074C" w:rsidRPr="001E3A58">
        <w:rPr>
          <w:rFonts w:eastAsia="Times New Roman" w:cstheme="minorHAnsi"/>
          <w:kern w:val="0"/>
          <w:lang w:eastAsia="cs-CZ"/>
          <w14:ligatures w14:val="none"/>
        </w:rPr>
        <w:t xml:space="preserve"> cyklosporinu A, který už tak </w:t>
      </w:r>
      <w:r w:rsidR="00AD784F">
        <w:rPr>
          <w:rFonts w:eastAsia="Times New Roman" w:cstheme="minorHAnsi"/>
          <w:kern w:val="0"/>
          <w:lang w:eastAsia="cs-CZ"/>
          <w14:ligatures w14:val="none"/>
        </w:rPr>
        <w:t xml:space="preserve">dobře </w:t>
      </w:r>
      <w:r w:rsidR="001A074C" w:rsidRPr="001E3A58">
        <w:rPr>
          <w:rFonts w:eastAsia="Times New Roman" w:cstheme="minorHAnsi"/>
          <w:kern w:val="0"/>
          <w:lang w:eastAsia="cs-CZ"/>
          <w14:ligatures w14:val="none"/>
        </w:rPr>
        <w:t>známý není.</w:t>
      </w:r>
    </w:p>
    <w:p w14:paraId="7D2E1361" w14:textId="58248CA8" w:rsidR="004C700D" w:rsidRDefault="001A074C" w:rsidP="001E3A58">
      <w:pPr>
        <w:spacing w:before="120" w:after="120" w:line="240" w:lineRule="auto"/>
        <w:rPr>
          <w:rFonts w:eastAsia="Times New Roman" w:cstheme="minorHAnsi"/>
          <w:kern w:val="0"/>
          <w:lang w:eastAsia="cs-CZ"/>
          <w14:ligatures w14:val="none"/>
        </w:rPr>
      </w:pPr>
      <w:r w:rsidRPr="001E3A58">
        <w:rPr>
          <w:rFonts w:eastAsia="Times New Roman" w:cstheme="minorHAnsi"/>
          <w:i/>
          <w:iCs/>
          <w:kern w:val="0"/>
          <w:lang w:eastAsia="cs-CZ"/>
          <w14:ligatures w14:val="none"/>
        </w:rPr>
        <w:t xml:space="preserve">„Cyklosporin A </w:t>
      </w:r>
      <w:r w:rsidR="004C700D" w:rsidRPr="001E3A58">
        <w:rPr>
          <w:rFonts w:eastAsia="Times New Roman" w:cstheme="minorHAnsi"/>
          <w:i/>
          <w:iCs/>
          <w:kern w:val="0"/>
          <w:lang w:eastAsia="cs-CZ"/>
          <w14:ligatures w14:val="none"/>
        </w:rPr>
        <w:t>má schopnost potlačovat imunitu člověka.</w:t>
      </w:r>
      <w:r w:rsidRPr="001E3A58">
        <w:rPr>
          <w:rFonts w:eastAsia="Times New Roman" w:cstheme="minorHAnsi"/>
          <w:i/>
          <w:iCs/>
          <w:kern w:val="0"/>
          <w:lang w:eastAsia="cs-CZ"/>
          <w14:ligatures w14:val="none"/>
        </w:rPr>
        <w:t xml:space="preserve"> A </w:t>
      </w:r>
      <w:r w:rsidR="004C700D" w:rsidRPr="001E3A58">
        <w:rPr>
          <w:rFonts w:eastAsia="Times New Roman" w:cstheme="minorHAnsi"/>
          <w:i/>
          <w:iCs/>
          <w:kern w:val="0"/>
          <w:lang w:eastAsia="cs-CZ"/>
          <w14:ligatures w14:val="none"/>
        </w:rPr>
        <w:t xml:space="preserve">právě </w:t>
      </w:r>
      <w:r w:rsidRPr="001E3A58">
        <w:rPr>
          <w:rFonts w:eastAsia="Times New Roman" w:cstheme="minorHAnsi"/>
          <w:i/>
          <w:iCs/>
          <w:kern w:val="0"/>
          <w:lang w:eastAsia="cs-CZ"/>
          <w14:ligatures w14:val="none"/>
        </w:rPr>
        <w:t xml:space="preserve">jeho </w:t>
      </w:r>
      <w:r w:rsidR="004C700D" w:rsidRPr="001E3A58">
        <w:rPr>
          <w:rFonts w:eastAsia="Times New Roman" w:cstheme="minorHAnsi"/>
          <w:i/>
          <w:iCs/>
          <w:kern w:val="0"/>
          <w:lang w:eastAsia="cs-CZ"/>
          <w14:ligatures w14:val="none"/>
        </w:rPr>
        <w:t>zavedení odstartovalo éru transplantační medicíny</w:t>
      </w:r>
      <w:r w:rsidRPr="001E3A58">
        <w:rPr>
          <w:rFonts w:eastAsia="Times New Roman" w:cstheme="minorHAnsi"/>
          <w:i/>
          <w:iCs/>
          <w:kern w:val="0"/>
          <w:lang w:eastAsia="cs-CZ"/>
          <w14:ligatures w14:val="none"/>
        </w:rPr>
        <w:t>,“</w:t>
      </w:r>
      <w:r w:rsidRPr="001E3A58">
        <w:rPr>
          <w:rFonts w:eastAsia="Times New Roman" w:cstheme="minorHAnsi"/>
          <w:kern w:val="0"/>
          <w:lang w:eastAsia="cs-CZ"/>
          <w14:ligatures w14:val="none"/>
        </w:rPr>
        <w:t xml:space="preserve"> vysvětluje </w:t>
      </w:r>
      <w:r w:rsidR="00602642" w:rsidRPr="001E3A58">
        <w:rPr>
          <w:rFonts w:eastAsia="Times New Roman" w:cstheme="minorHAnsi"/>
          <w:kern w:val="0"/>
          <w:lang w:eastAsia="cs-CZ"/>
          <w14:ligatures w14:val="none"/>
        </w:rPr>
        <w:t xml:space="preserve">Miroslav Kolařík z Mikrobiologického ústavu AV ČR, garant začínajícího programu </w:t>
      </w:r>
      <w:proofErr w:type="spellStart"/>
      <w:r w:rsidR="0029760F" w:rsidRPr="0025300A">
        <w:rPr>
          <w:rFonts w:eastAsia="Times New Roman" w:cstheme="minorHAnsi"/>
          <w:i/>
          <w:iCs/>
          <w:kern w:val="0"/>
          <w:lang w:eastAsia="cs-CZ"/>
          <w14:ligatures w14:val="none"/>
        </w:rPr>
        <w:t>MycoLife</w:t>
      </w:r>
      <w:proofErr w:type="spellEnd"/>
      <w:r w:rsidR="0029760F" w:rsidRPr="0025300A">
        <w:rPr>
          <w:rFonts w:eastAsia="Times New Roman" w:cstheme="minorHAnsi"/>
          <w:i/>
          <w:iCs/>
          <w:kern w:val="0"/>
          <w:lang w:eastAsia="cs-CZ"/>
          <w14:ligatures w14:val="none"/>
        </w:rPr>
        <w:t xml:space="preserve"> – svět hub</w:t>
      </w:r>
      <w:r w:rsidR="00602642" w:rsidRPr="001E3A58">
        <w:rPr>
          <w:rFonts w:eastAsia="Times New Roman" w:cstheme="minorHAnsi"/>
          <w:kern w:val="0"/>
          <w:lang w:eastAsia="cs-CZ"/>
          <w14:ligatures w14:val="none"/>
        </w:rPr>
        <w:t xml:space="preserve">. </w:t>
      </w:r>
      <w:r w:rsidR="005B405C" w:rsidRPr="001E3A58">
        <w:rPr>
          <w:rFonts w:eastAsia="Times New Roman" w:cstheme="minorHAnsi"/>
          <w:i/>
          <w:iCs/>
          <w:kern w:val="0"/>
          <w:lang w:eastAsia="cs-CZ"/>
          <w14:ligatures w14:val="none"/>
        </w:rPr>
        <w:t xml:space="preserve">„Vrchol </w:t>
      </w:r>
      <w:r w:rsidR="004C700D" w:rsidRPr="001E3A58">
        <w:rPr>
          <w:rFonts w:eastAsia="Times New Roman" w:cstheme="minorHAnsi"/>
          <w:i/>
          <w:iCs/>
          <w:kern w:val="0"/>
          <w:lang w:eastAsia="cs-CZ"/>
          <w14:ligatures w14:val="none"/>
        </w:rPr>
        <w:t>komerčního úspěchu látek izolovaných z</w:t>
      </w:r>
      <w:r w:rsidR="005B405C" w:rsidRPr="001E3A58">
        <w:rPr>
          <w:rFonts w:eastAsia="Times New Roman" w:cstheme="minorHAnsi"/>
          <w:i/>
          <w:iCs/>
          <w:kern w:val="0"/>
          <w:lang w:eastAsia="cs-CZ"/>
          <w14:ligatures w14:val="none"/>
        </w:rPr>
        <w:t> </w:t>
      </w:r>
      <w:r w:rsidR="004C700D" w:rsidRPr="001E3A58">
        <w:rPr>
          <w:rFonts w:eastAsia="Times New Roman" w:cstheme="minorHAnsi"/>
          <w:i/>
          <w:iCs/>
          <w:kern w:val="0"/>
          <w:lang w:eastAsia="cs-CZ"/>
          <w14:ligatures w14:val="none"/>
        </w:rPr>
        <w:t>hub</w:t>
      </w:r>
      <w:r w:rsidR="005B405C" w:rsidRPr="001E3A58">
        <w:rPr>
          <w:rFonts w:eastAsia="Times New Roman" w:cstheme="minorHAnsi"/>
          <w:i/>
          <w:iCs/>
          <w:kern w:val="0"/>
          <w:lang w:eastAsia="cs-CZ"/>
          <w14:ligatures w14:val="none"/>
        </w:rPr>
        <w:t xml:space="preserve"> ale představují </w:t>
      </w:r>
      <w:proofErr w:type="spellStart"/>
      <w:r w:rsidR="004C700D" w:rsidRPr="001E3A58">
        <w:rPr>
          <w:rFonts w:eastAsia="Times New Roman" w:cstheme="minorHAnsi"/>
          <w:i/>
          <w:iCs/>
          <w:kern w:val="0"/>
          <w:lang w:eastAsia="cs-CZ"/>
          <w14:ligatures w14:val="none"/>
        </w:rPr>
        <w:t>statiny</w:t>
      </w:r>
      <w:proofErr w:type="spellEnd"/>
      <w:r w:rsidR="004C700D" w:rsidRPr="001E3A58">
        <w:rPr>
          <w:rFonts w:eastAsia="Times New Roman" w:cstheme="minorHAnsi"/>
          <w:i/>
          <w:iCs/>
          <w:kern w:val="0"/>
          <w:lang w:eastAsia="cs-CZ"/>
          <w14:ligatures w14:val="none"/>
        </w:rPr>
        <w:t>, látky</w:t>
      </w:r>
      <w:r w:rsidR="006341EA">
        <w:rPr>
          <w:rFonts w:eastAsia="Times New Roman" w:cstheme="minorHAnsi"/>
          <w:i/>
          <w:iCs/>
          <w:kern w:val="0"/>
          <w:lang w:eastAsia="cs-CZ"/>
          <w14:ligatures w14:val="none"/>
        </w:rPr>
        <w:t>,</w:t>
      </w:r>
      <w:r w:rsidR="004C700D" w:rsidRPr="001E3A58">
        <w:rPr>
          <w:rFonts w:eastAsia="Times New Roman" w:cstheme="minorHAnsi"/>
          <w:i/>
          <w:iCs/>
          <w:kern w:val="0"/>
          <w:lang w:eastAsia="cs-CZ"/>
          <w14:ligatures w14:val="none"/>
        </w:rPr>
        <w:t xml:space="preserve"> </w:t>
      </w:r>
      <w:r w:rsidR="005B405C" w:rsidRPr="001E3A58">
        <w:rPr>
          <w:rFonts w:eastAsia="Times New Roman" w:cstheme="minorHAnsi"/>
          <w:i/>
          <w:iCs/>
          <w:kern w:val="0"/>
          <w:lang w:eastAsia="cs-CZ"/>
          <w14:ligatures w14:val="none"/>
        </w:rPr>
        <w:t xml:space="preserve">které </w:t>
      </w:r>
      <w:r w:rsidR="004C700D" w:rsidRPr="001E3A58">
        <w:rPr>
          <w:rFonts w:eastAsia="Times New Roman" w:cstheme="minorHAnsi"/>
          <w:i/>
          <w:iCs/>
          <w:kern w:val="0"/>
          <w:lang w:eastAsia="cs-CZ"/>
          <w14:ligatures w14:val="none"/>
        </w:rPr>
        <w:t xml:space="preserve">snižují </w:t>
      </w:r>
      <w:r w:rsidR="00DB4789" w:rsidRPr="001E3A58">
        <w:rPr>
          <w:rFonts w:eastAsia="Times New Roman" w:cstheme="minorHAnsi"/>
          <w:i/>
          <w:iCs/>
          <w:kern w:val="0"/>
          <w:lang w:eastAsia="cs-CZ"/>
          <w14:ligatures w14:val="none"/>
        </w:rPr>
        <w:t>‚</w:t>
      </w:r>
      <w:r w:rsidR="004C700D" w:rsidRPr="001E3A58">
        <w:rPr>
          <w:rFonts w:eastAsia="Times New Roman" w:cstheme="minorHAnsi"/>
          <w:i/>
          <w:iCs/>
          <w:kern w:val="0"/>
          <w:lang w:eastAsia="cs-CZ"/>
          <w14:ligatures w14:val="none"/>
        </w:rPr>
        <w:t>špatný</w:t>
      </w:r>
      <w:r w:rsidR="00DB4789" w:rsidRPr="001E3A58">
        <w:rPr>
          <w:rFonts w:eastAsia="Times New Roman" w:cstheme="minorHAnsi"/>
          <w:i/>
          <w:iCs/>
          <w:kern w:val="0"/>
          <w:lang w:eastAsia="cs-CZ"/>
          <w14:ligatures w14:val="none"/>
        </w:rPr>
        <w:t>‘</w:t>
      </w:r>
      <w:r w:rsidR="004C700D" w:rsidRPr="001E3A58">
        <w:rPr>
          <w:rFonts w:eastAsia="Times New Roman" w:cstheme="minorHAnsi"/>
          <w:i/>
          <w:iCs/>
          <w:kern w:val="0"/>
          <w:lang w:eastAsia="cs-CZ"/>
          <w14:ligatures w14:val="none"/>
        </w:rPr>
        <w:t xml:space="preserve"> cholesterol, čímž výrazně redukují riziko kardiovaskulárních chorob</w:t>
      </w:r>
      <w:r w:rsidR="005B405C" w:rsidRPr="001E3A58">
        <w:rPr>
          <w:rFonts w:eastAsia="Times New Roman" w:cstheme="minorHAnsi"/>
          <w:i/>
          <w:iCs/>
          <w:kern w:val="0"/>
          <w:lang w:eastAsia="cs-CZ"/>
          <w14:ligatures w14:val="none"/>
        </w:rPr>
        <w:t>,“</w:t>
      </w:r>
      <w:r w:rsidR="005B405C" w:rsidRPr="001E3A58">
        <w:rPr>
          <w:rFonts w:eastAsia="Times New Roman" w:cstheme="minorHAnsi"/>
          <w:kern w:val="0"/>
          <w:lang w:eastAsia="cs-CZ"/>
          <w14:ligatures w14:val="none"/>
        </w:rPr>
        <w:t xml:space="preserve"> dodává vědec.</w:t>
      </w:r>
    </w:p>
    <w:p w14:paraId="76413A98" w14:textId="11BC89C2" w:rsidR="000B1E03" w:rsidRPr="001E3A58" w:rsidRDefault="008E2E0E" w:rsidP="001E3A58">
      <w:pPr>
        <w:spacing w:before="120" w:after="120" w:line="240" w:lineRule="auto"/>
        <w:rPr>
          <w:rFonts w:eastAsia="Times New Roman" w:cstheme="minorHAnsi"/>
          <w:b/>
          <w:bCs/>
          <w:kern w:val="0"/>
          <w:lang w:eastAsia="cs-CZ"/>
          <w14:ligatures w14:val="none"/>
        </w:rPr>
      </w:pPr>
      <w:r w:rsidRPr="001E3A58">
        <w:rPr>
          <w:rFonts w:eastAsia="Times New Roman" w:cstheme="minorHAnsi"/>
          <w:b/>
          <w:bCs/>
          <w:kern w:val="0"/>
          <w:lang w:eastAsia="cs-CZ"/>
          <w14:ligatures w14:val="none"/>
        </w:rPr>
        <w:t>Houby nebezpečné – zdaleka nejen pro houbaře</w:t>
      </w:r>
    </w:p>
    <w:p w14:paraId="44209201" w14:textId="7C5F09DE" w:rsidR="00D1425B" w:rsidRPr="001E3A58" w:rsidRDefault="00F53905" w:rsidP="001E3A58">
      <w:pPr>
        <w:spacing w:before="120" w:after="120" w:line="240" w:lineRule="auto"/>
        <w:rPr>
          <w:rFonts w:eastAsia="Times New Roman" w:cstheme="minorHAnsi"/>
          <w:kern w:val="0"/>
          <w:lang w:eastAsia="cs-CZ"/>
          <w14:ligatures w14:val="none"/>
        </w:rPr>
      </w:pPr>
      <w:r>
        <w:rPr>
          <w:rFonts w:eastAsia="Times New Roman" w:cstheme="minorHAnsi"/>
          <w:kern w:val="0"/>
          <w:lang w:eastAsia="cs-CZ"/>
          <w14:ligatures w14:val="none"/>
        </w:rPr>
        <w:t xml:space="preserve">Každý rok </w:t>
      </w:r>
      <w:r w:rsidR="00723FCC">
        <w:rPr>
          <w:rFonts w:eastAsia="Times New Roman" w:cstheme="minorHAnsi"/>
          <w:kern w:val="0"/>
          <w:lang w:eastAsia="cs-CZ"/>
          <w14:ligatures w14:val="none"/>
        </w:rPr>
        <w:t xml:space="preserve">se </w:t>
      </w:r>
      <w:r w:rsidR="00FE2B16">
        <w:rPr>
          <w:rFonts w:eastAsia="Times New Roman" w:cstheme="minorHAnsi"/>
          <w:kern w:val="0"/>
          <w:lang w:eastAsia="cs-CZ"/>
          <w14:ligatures w14:val="none"/>
        </w:rPr>
        <w:t xml:space="preserve">podle lékařských statistik přiotráví zhruba </w:t>
      </w:r>
      <w:r w:rsidR="00913A3E">
        <w:rPr>
          <w:rFonts w:eastAsia="Times New Roman" w:cstheme="minorHAnsi"/>
          <w:kern w:val="0"/>
          <w:lang w:eastAsia="cs-CZ"/>
          <w14:ligatures w14:val="none"/>
        </w:rPr>
        <w:t>300 lidí</w:t>
      </w:r>
      <w:r w:rsidR="0070702E">
        <w:rPr>
          <w:rFonts w:eastAsia="Times New Roman" w:cstheme="minorHAnsi"/>
          <w:kern w:val="0"/>
          <w:lang w:eastAsia="cs-CZ"/>
          <w14:ligatures w14:val="none"/>
        </w:rPr>
        <w:t xml:space="preserve">, to je přitom menší problém. </w:t>
      </w:r>
      <w:r w:rsidR="00E16F87" w:rsidRPr="001E3A58">
        <w:rPr>
          <w:rFonts w:eastAsia="Times New Roman" w:cstheme="minorHAnsi"/>
          <w:kern w:val="0"/>
          <w:lang w:eastAsia="cs-CZ"/>
          <w14:ligatures w14:val="none"/>
        </w:rPr>
        <w:t xml:space="preserve">Houby, potažmo plísně, </w:t>
      </w:r>
      <w:r w:rsidR="004867B1" w:rsidRPr="001E3A58">
        <w:rPr>
          <w:rFonts w:eastAsia="Times New Roman" w:cstheme="minorHAnsi"/>
          <w:kern w:val="0"/>
          <w:lang w:eastAsia="cs-CZ"/>
          <w14:ligatures w14:val="none"/>
        </w:rPr>
        <w:t xml:space="preserve">můžou kontaminovat </w:t>
      </w:r>
      <w:r w:rsidR="00570BE8">
        <w:rPr>
          <w:rFonts w:eastAsia="Times New Roman" w:cstheme="minorHAnsi"/>
          <w:kern w:val="0"/>
          <w:lang w:eastAsia="cs-CZ"/>
          <w14:ligatures w14:val="none"/>
        </w:rPr>
        <w:t xml:space="preserve">i </w:t>
      </w:r>
      <w:r w:rsidR="004867B1" w:rsidRPr="001E3A58">
        <w:rPr>
          <w:rFonts w:eastAsia="Times New Roman" w:cstheme="minorHAnsi"/>
          <w:kern w:val="0"/>
          <w:lang w:eastAsia="cs-CZ"/>
          <w14:ligatures w14:val="none"/>
        </w:rPr>
        <w:t>potraviny – přísně se sleduje například aflatoxin</w:t>
      </w:r>
      <w:r w:rsidR="00D1425B" w:rsidRPr="001E3A58">
        <w:rPr>
          <w:rFonts w:eastAsia="Times New Roman" w:cstheme="minorHAnsi"/>
          <w:kern w:val="0"/>
          <w:lang w:eastAsia="cs-CZ"/>
          <w14:ligatures w14:val="none"/>
        </w:rPr>
        <w:t xml:space="preserve">, který </w:t>
      </w:r>
      <w:proofErr w:type="gramStart"/>
      <w:r w:rsidR="00D1425B" w:rsidRPr="001E3A58">
        <w:rPr>
          <w:rFonts w:eastAsia="Times New Roman" w:cstheme="minorHAnsi"/>
          <w:kern w:val="0"/>
          <w:lang w:eastAsia="cs-CZ"/>
          <w14:ligatures w14:val="none"/>
        </w:rPr>
        <w:t>patří</w:t>
      </w:r>
      <w:proofErr w:type="gramEnd"/>
      <w:r w:rsidR="00D1425B" w:rsidRPr="001E3A58">
        <w:rPr>
          <w:rFonts w:eastAsia="Times New Roman" w:cstheme="minorHAnsi"/>
          <w:kern w:val="0"/>
          <w:lang w:eastAsia="cs-CZ"/>
          <w14:ligatures w14:val="none"/>
        </w:rPr>
        <w:t xml:space="preserve"> </w:t>
      </w:r>
      <w:r w:rsidR="00D1425B" w:rsidRPr="00D1425B">
        <w:rPr>
          <w:rFonts w:eastAsia="Times New Roman" w:cstheme="minorHAnsi"/>
          <w:kern w:val="0"/>
          <w:lang w:eastAsia="cs-CZ"/>
          <w14:ligatures w14:val="none"/>
        </w:rPr>
        <w:t>mezi nejsilnější známé karcinogeny.</w:t>
      </w:r>
      <w:r w:rsidR="00F82976" w:rsidRPr="001E3A58">
        <w:rPr>
          <w:rFonts w:eastAsia="Times New Roman" w:cstheme="minorHAnsi"/>
          <w:kern w:val="0"/>
          <w:lang w:eastAsia="cs-CZ"/>
          <w14:ligatures w14:val="none"/>
        </w:rPr>
        <w:t xml:space="preserve"> </w:t>
      </w:r>
      <w:r w:rsidR="002E68C4" w:rsidRPr="001E3A58">
        <w:rPr>
          <w:rFonts w:eastAsia="Times New Roman" w:cstheme="minorHAnsi"/>
          <w:kern w:val="0"/>
          <w:lang w:eastAsia="cs-CZ"/>
          <w14:ligatures w14:val="none"/>
        </w:rPr>
        <w:t>Mikroskopické houby pak způsobují</w:t>
      </w:r>
      <w:r w:rsidR="00203154" w:rsidRPr="001E3A58">
        <w:rPr>
          <w:rFonts w:eastAsia="Times New Roman" w:cstheme="minorHAnsi"/>
          <w:kern w:val="0"/>
          <w:lang w:eastAsia="cs-CZ"/>
          <w14:ligatures w14:val="none"/>
        </w:rPr>
        <w:t xml:space="preserve"> </w:t>
      </w:r>
      <w:r w:rsidR="002E68C4" w:rsidRPr="00912DE7">
        <w:rPr>
          <w:rFonts w:eastAsia="Times New Roman" w:cstheme="minorHAnsi"/>
          <w:kern w:val="0"/>
          <w:lang w:eastAsia="cs-CZ"/>
          <w14:ligatures w14:val="none"/>
        </w:rPr>
        <w:t>kožní či invazivní mykózy</w:t>
      </w:r>
      <w:r w:rsidR="002E68C4" w:rsidRPr="001E3A58">
        <w:rPr>
          <w:rFonts w:eastAsia="Times New Roman" w:cstheme="minorHAnsi"/>
          <w:kern w:val="0"/>
          <w:lang w:eastAsia="cs-CZ"/>
          <w14:ligatures w14:val="none"/>
        </w:rPr>
        <w:t>.</w:t>
      </w:r>
    </w:p>
    <w:p w14:paraId="7D7E6BFA" w14:textId="5B579F85" w:rsidR="002E68C4" w:rsidRPr="001E3A58" w:rsidRDefault="002E68C4" w:rsidP="001E3A58">
      <w:pPr>
        <w:spacing w:before="120" w:after="120" w:line="240" w:lineRule="auto"/>
        <w:rPr>
          <w:rFonts w:eastAsia="Times New Roman" w:cstheme="minorHAnsi"/>
          <w:kern w:val="0"/>
          <w:lang w:eastAsia="cs-CZ"/>
          <w14:ligatures w14:val="none"/>
        </w:rPr>
      </w:pPr>
      <w:r w:rsidRPr="001E3A58">
        <w:rPr>
          <w:rFonts w:eastAsia="Times New Roman" w:cstheme="minorHAnsi"/>
          <w:i/>
          <w:iCs/>
          <w:kern w:val="0"/>
          <w:lang w:eastAsia="cs-CZ"/>
          <w14:ligatures w14:val="none"/>
        </w:rPr>
        <w:t>„</w:t>
      </w:r>
      <w:r w:rsidRPr="00912DE7">
        <w:rPr>
          <w:rFonts w:eastAsia="Times New Roman" w:cstheme="minorHAnsi"/>
          <w:i/>
          <w:iCs/>
          <w:kern w:val="0"/>
          <w:lang w:eastAsia="cs-CZ"/>
          <w14:ligatures w14:val="none"/>
        </w:rPr>
        <w:t xml:space="preserve">Velkou hrozbou současnosti je migrace nových houbových patogenů, na které nejsme připraveni ani po stránce diagnostiky, ani léčby. Příkladem je epidemie dermatofyty </w:t>
      </w:r>
      <w:proofErr w:type="spellStart"/>
      <w:r w:rsidRPr="00912DE7">
        <w:rPr>
          <w:rFonts w:eastAsia="Times New Roman" w:cstheme="minorHAnsi"/>
          <w:i/>
          <w:iCs/>
          <w:kern w:val="0"/>
          <w:lang w:eastAsia="cs-CZ"/>
          <w14:ligatures w14:val="none"/>
        </w:rPr>
        <w:t>Trichophyton</w:t>
      </w:r>
      <w:proofErr w:type="spellEnd"/>
      <w:r w:rsidRPr="00912DE7">
        <w:rPr>
          <w:rFonts w:eastAsia="Times New Roman" w:cstheme="minorHAnsi"/>
          <w:i/>
          <w:iCs/>
          <w:kern w:val="0"/>
          <w:lang w:eastAsia="cs-CZ"/>
          <w14:ligatures w14:val="none"/>
        </w:rPr>
        <w:t xml:space="preserve"> </w:t>
      </w:r>
      <w:proofErr w:type="spellStart"/>
      <w:r w:rsidRPr="00912DE7">
        <w:rPr>
          <w:rFonts w:eastAsia="Times New Roman" w:cstheme="minorHAnsi"/>
          <w:i/>
          <w:iCs/>
          <w:kern w:val="0"/>
          <w:lang w:eastAsia="cs-CZ"/>
          <w14:ligatures w14:val="none"/>
        </w:rPr>
        <w:t>benhamiae</w:t>
      </w:r>
      <w:proofErr w:type="spellEnd"/>
      <w:r w:rsidRPr="00912DE7">
        <w:rPr>
          <w:rFonts w:eastAsia="Times New Roman" w:cstheme="minorHAnsi"/>
          <w:i/>
          <w:iCs/>
          <w:kern w:val="0"/>
          <w:lang w:eastAsia="cs-CZ"/>
          <w14:ligatures w14:val="none"/>
        </w:rPr>
        <w:t xml:space="preserve"> přenášen</w:t>
      </w:r>
      <w:r w:rsidR="005554C2">
        <w:rPr>
          <w:rFonts w:eastAsia="Times New Roman" w:cstheme="minorHAnsi"/>
          <w:i/>
          <w:iCs/>
          <w:kern w:val="0"/>
          <w:lang w:eastAsia="cs-CZ"/>
          <w14:ligatures w14:val="none"/>
        </w:rPr>
        <w:t>á</w:t>
      </w:r>
      <w:r w:rsidRPr="00912DE7">
        <w:rPr>
          <w:rFonts w:eastAsia="Times New Roman" w:cstheme="minorHAnsi"/>
          <w:i/>
          <w:iCs/>
          <w:kern w:val="0"/>
          <w:lang w:eastAsia="cs-CZ"/>
          <w14:ligatures w14:val="none"/>
        </w:rPr>
        <w:t xml:space="preserve"> morčaty</w:t>
      </w:r>
      <w:r w:rsidR="00A03690" w:rsidRPr="001E3A58">
        <w:rPr>
          <w:rFonts w:eastAsia="Times New Roman" w:cstheme="minorHAnsi"/>
          <w:i/>
          <w:iCs/>
          <w:kern w:val="0"/>
          <w:lang w:eastAsia="cs-CZ"/>
          <w14:ligatures w14:val="none"/>
        </w:rPr>
        <w:t xml:space="preserve">, která </w:t>
      </w:r>
      <w:r w:rsidR="00284E0B" w:rsidRPr="001E3A58">
        <w:rPr>
          <w:rFonts w:eastAsia="Times New Roman" w:cstheme="minorHAnsi"/>
          <w:i/>
          <w:iCs/>
          <w:kern w:val="0"/>
          <w:lang w:eastAsia="cs-CZ"/>
          <w14:ligatures w14:val="none"/>
        </w:rPr>
        <w:t>způsobovala výrazné vyrážky zejména dětem,“</w:t>
      </w:r>
      <w:r w:rsidR="00284E0B" w:rsidRPr="001E3A58">
        <w:rPr>
          <w:rFonts w:eastAsia="Times New Roman" w:cstheme="minorHAnsi"/>
          <w:kern w:val="0"/>
          <w:lang w:eastAsia="cs-CZ"/>
          <w14:ligatures w14:val="none"/>
        </w:rPr>
        <w:t xml:space="preserve"> říká Miroslav Kolařík. </w:t>
      </w:r>
      <w:r w:rsidR="00D70F9B" w:rsidRPr="001E3A58">
        <w:rPr>
          <w:rFonts w:eastAsia="Times New Roman" w:cstheme="minorHAnsi"/>
          <w:kern w:val="0"/>
          <w:lang w:eastAsia="cs-CZ"/>
          <w14:ligatures w14:val="none"/>
        </w:rPr>
        <w:t>V </w:t>
      </w:r>
      <w:hyperlink r:id="rId6" w:history="1">
        <w:r w:rsidR="00D70F9B" w:rsidRPr="001E3A58">
          <w:rPr>
            <w:rStyle w:val="Hypertextovodkaz"/>
            <w:rFonts w:eastAsia="Times New Roman" w:cstheme="minorHAnsi"/>
            <w:kern w:val="0"/>
            <w:lang w:eastAsia="cs-CZ"/>
            <w14:ligatures w14:val="none"/>
          </w:rPr>
          <w:t>tomto konkrétním případě</w:t>
        </w:r>
      </w:hyperlink>
      <w:r w:rsidR="00D70F9B" w:rsidRPr="001E3A58">
        <w:rPr>
          <w:rFonts w:eastAsia="Times New Roman" w:cstheme="minorHAnsi"/>
          <w:kern w:val="0"/>
          <w:lang w:eastAsia="cs-CZ"/>
          <w14:ligatures w14:val="none"/>
        </w:rPr>
        <w:t xml:space="preserve"> vědci včas </w:t>
      </w:r>
      <w:r w:rsidR="00995CB1" w:rsidRPr="001E3A58">
        <w:rPr>
          <w:rFonts w:eastAsia="Times New Roman" w:cstheme="minorHAnsi"/>
          <w:kern w:val="0"/>
          <w:lang w:eastAsia="cs-CZ"/>
          <w14:ligatures w14:val="none"/>
        </w:rPr>
        <w:t>patogen odhalil</w:t>
      </w:r>
      <w:r w:rsidR="004645D3">
        <w:rPr>
          <w:rFonts w:eastAsia="Times New Roman" w:cstheme="minorHAnsi"/>
          <w:kern w:val="0"/>
          <w:lang w:eastAsia="cs-CZ"/>
          <w14:ligatures w14:val="none"/>
        </w:rPr>
        <w:t>i</w:t>
      </w:r>
      <w:r w:rsidR="00995CB1" w:rsidRPr="001E3A58">
        <w:rPr>
          <w:rFonts w:eastAsia="Times New Roman" w:cstheme="minorHAnsi"/>
          <w:kern w:val="0"/>
          <w:lang w:eastAsia="cs-CZ"/>
          <w14:ligatures w14:val="none"/>
        </w:rPr>
        <w:t xml:space="preserve"> a předali informace praktickým lékařům.</w:t>
      </w:r>
    </w:p>
    <w:p w14:paraId="32A050C9" w14:textId="3A674DE0" w:rsidR="00A0270C" w:rsidRDefault="00995CB1" w:rsidP="001E3A58">
      <w:pPr>
        <w:spacing w:before="120" w:after="120" w:line="240" w:lineRule="auto"/>
        <w:rPr>
          <w:rFonts w:eastAsia="Times New Roman" w:cstheme="minorHAnsi"/>
          <w:kern w:val="0"/>
          <w:lang w:eastAsia="cs-CZ"/>
          <w14:ligatures w14:val="none"/>
        </w:rPr>
      </w:pPr>
      <w:r w:rsidRPr="001E3A58">
        <w:rPr>
          <w:rFonts w:eastAsia="Times New Roman" w:cstheme="minorHAnsi"/>
          <w:i/>
          <w:iCs/>
          <w:kern w:val="0"/>
          <w:lang w:eastAsia="cs-CZ"/>
          <w14:ligatures w14:val="none"/>
        </w:rPr>
        <w:t>„Nově příchozí druhy jsou nejdříve velmi vzácné a skryté v davu našich domácích patogenních druhů. K jejich objevu by normálně došlo až během epidemické fáze, kdy už jsou naopak tak rozšířené, že je jejich zastavení nemožné. Průběžná epidemiologická studia tak umožní zachycení nového patogenu včas a vyvinout metody na jeho detekci a léčbu,“</w:t>
      </w:r>
      <w:r w:rsidRPr="001E3A58">
        <w:rPr>
          <w:rFonts w:eastAsia="Times New Roman" w:cstheme="minorHAnsi"/>
          <w:kern w:val="0"/>
          <w:lang w:eastAsia="cs-CZ"/>
          <w14:ligatures w14:val="none"/>
        </w:rPr>
        <w:t xml:space="preserve"> vyzdvihuje Miroslav Kolařík, proč je důležité </w:t>
      </w:r>
      <w:r w:rsidR="00C75CBD" w:rsidRPr="001E3A58">
        <w:rPr>
          <w:rFonts w:eastAsia="Times New Roman" w:cstheme="minorHAnsi"/>
          <w:kern w:val="0"/>
          <w:lang w:eastAsia="cs-CZ"/>
          <w14:ligatures w14:val="none"/>
        </w:rPr>
        <w:t>nové houby a plísně</w:t>
      </w:r>
      <w:r w:rsidR="00F0429A" w:rsidRPr="00F0429A">
        <w:rPr>
          <w:rFonts w:eastAsia="Times New Roman" w:cstheme="minorHAnsi"/>
          <w:kern w:val="0"/>
          <w:lang w:eastAsia="cs-CZ"/>
          <w14:ligatures w14:val="none"/>
        </w:rPr>
        <w:t xml:space="preserve"> </w:t>
      </w:r>
      <w:r w:rsidR="00F0429A" w:rsidRPr="001E3A58">
        <w:rPr>
          <w:rFonts w:eastAsia="Times New Roman" w:cstheme="minorHAnsi"/>
          <w:kern w:val="0"/>
          <w:lang w:eastAsia="cs-CZ"/>
          <w14:ligatures w14:val="none"/>
        </w:rPr>
        <w:t>sledovat</w:t>
      </w:r>
      <w:r w:rsidR="00C75CBD" w:rsidRPr="001E3A58">
        <w:rPr>
          <w:rFonts w:eastAsia="Times New Roman" w:cstheme="minorHAnsi"/>
          <w:kern w:val="0"/>
          <w:lang w:eastAsia="cs-CZ"/>
          <w14:ligatures w14:val="none"/>
        </w:rPr>
        <w:t>.</w:t>
      </w:r>
    </w:p>
    <w:p w14:paraId="79C8925E" w14:textId="77777777" w:rsidR="009152D9" w:rsidRPr="009152D9" w:rsidRDefault="009152D9" w:rsidP="009152D9">
      <w:pPr>
        <w:spacing w:before="120" w:after="120" w:line="240" w:lineRule="auto"/>
        <w:rPr>
          <w:rFonts w:eastAsia="Times New Roman" w:cstheme="minorHAnsi"/>
          <w:b/>
          <w:bCs/>
          <w:kern w:val="0"/>
          <w:lang w:eastAsia="cs-CZ"/>
          <w14:ligatures w14:val="none"/>
        </w:rPr>
      </w:pPr>
      <w:r w:rsidRPr="009152D9">
        <w:rPr>
          <w:rFonts w:eastAsia="Times New Roman" w:cstheme="minorHAnsi"/>
          <w:b/>
          <w:bCs/>
          <w:kern w:val="0"/>
          <w:lang w:eastAsia="cs-CZ"/>
          <w14:ligatures w14:val="none"/>
        </w:rPr>
        <w:t>Složité pěstování komplikuje studium</w:t>
      </w:r>
    </w:p>
    <w:p w14:paraId="1EA41603" w14:textId="1044252C" w:rsidR="009152D9" w:rsidRPr="001E3A58" w:rsidRDefault="003D6E00" w:rsidP="009152D9">
      <w:pPr>
        <w:spacing w:before="120" w:after="120" w:line="240" w:lineRule="auto"/>
        <w:rPr>
          <w:rFonts w:eastAsia="Times New Roman" w:cstheme="minorHAnsi"/>
          <w:kern w:val="0"/>
          <w:lang w:eastAsia="cs-CZ"/>
          <w14:ligatures w14:val="none"/>
        </w:rPr>
      </w:pPr>
      <w:r w:rsidRPr="001E3A58">
        <w:rPr>
          <w:rFonts w:eastAsia="Times New Roman" w:cstheme="minorHAnsi"/>
          <w:kern w:val="0"/>
          <w:lang w:eastAsia="cs-CZ"/>
          <w14:ligatures w14:val="none"/>
        </w:rPr>
        <w:t>Zkoumat léčivý potenciál hub a sledovat a předcházet tomu</w:t>
      </w:r>
      <w:r w:rsidR="00A055C7">
        <w:rPr>
          <w:rFonts w:eastAsia="Times New Roman" w:cstheme="minorHAnsi"/>
          <w:kern w:val="0"/>
          <w:lang w:eastAsia="cs-CZ"/>
          <w14:ligatures w14:val="none"/>
        </w:rPr>
        <w:t>, aby lidem škodily,</w:t>
      </w:r>
      <w:r w:rsidRPr="001E3A58">
        <w:rPr>
          <w:rFonts w:eastAsia="Times New Roman" w:cstheme="minorHAnsi"/>
          <w:kern w:val="0"/>
          <w:lang w:eastAsia="cs-CZ"/>
          <w14:ligatures w14:val="none"/>
        </w:rPr>
        <w:t xml:space="preserve"> jsou hlavní</w:t>
      </w:r>
      <w:r w:rsidR="00A055C7">
        <w:rPr>
          <w:rFonts w:eastAsia="Times New Roman" w:cstheme="minorHAnsi"/>
          <w:kern w:val="0"/>
          <w:lang w:eastAsia="cs-CZ"/>
          <w14:ligatures w14:val="none"/>
        </w:rPr>
        <w:t>mi</w:t>
      </w:r>
      <w:r w:rsidRPr="001E3A58">
        <w:rPr>
          <w:rFonts w:eastAsia="Times New Roman" w:cstheme="minorHAnsi"/>
          <w:kern w:val="0"/>
          <w:lang w:eastAsia="cs-CZ"/>
          <w14:ligatures w14:val="none"/>
        </w:rPr>
        <w:t xml:space="preserve"> cíl</w:t>
      </w:r>
      <w:r w:rsidR="00A055C7">
        <w:rPr>
          <w:rFonts w:eastAsia="Times New Roman" w:cstheme="minorHAnsi"/>
          <w:kern w:val="0"/>
          <w:lang w:eastAsia="cs-CZ"/>
          <w14:ligatures w14:val="none"/>
        </w:rPr>
        <w:t xml:space="preserve">i </w:t>
      </w:r>
      <w:r>
        <w:rPr>
          <w:rFonts w:eastAsia="Times New Roman" w:cstheme="minorHAnsi"/>
          <w:kern w:val="0"/>
          <w:lang w:eastAsia="cs-CZ"/>
          <w14:ligatures w14:val="none"/>
        </w:rPr>
        <w:t>programu.</w:t>
      </w:r>
      <w:r w:rsidRPr="001E3A58">
        <w:rPr>
          <w:rFonts w:eastAsia="Times New Roman" w:cstheme="minorHAnsi"/>
          <w:kern w:val="0"/>
          <w:lang w:eastAsia="cs-CZ"/>
          <w14:ligatures w14:val="none"/>
        </w:rPr>
        <w:t xml:space="preserve"> </w:t>
      </w:r>
      <w:r w:rsidR="009152D9" w:rsidRPr="00912DE7">
        <w:rPr>
          <w:rFonts w:eastAsia="Times New Roman" w:cstheme="minorHAnsi"/>
          <w:kern w:val="0"/>
          <w:lang w:eastAsia="cs-CZ"/>
          <w14:ligatures w14:val="none"/>
        </w:rPr>
        <w:t xml:space="preserve">Říše hub stále představuje slibný zdroj nových léčiv, </w:t>
      </w:r>
      <w:r w:rsidR="009152D9" w:rsidRPr="001E3A58">
        <w:rPr>
          <w:rFonts w:eastAsia="Times New Roman" w:cstheme="minorHAnsi"/>
          <w:kern w:val="0"/>
          <w:lang w:eastAsia="cs-CZ"/>
          <w14:ligatures w14:val="none"/>
        </w:rPr>
        <w:t>chemické látky hub jsou stabilní a</w:t>
      </w:r>
      <w:r w:rsidR="006D01DA">
        <w:rPr>
          <w:rFonts w:eastAsia="Times New Roman" w:cstheme="minorHAnsi"/>
          <w:kern w:val="0"/>
          <w:lang w:eastAsia="cs-CZ"/>
          <w14:ligatures w14:val="none"/>
        </w:rPr>
        <w:t> </w:t>
      </w:r>
      <w:r w:rsidR="009152D9" w:rsidRPr="001E3A58">
        <w:rPr>
          <w:rFonts w:eastAsia="Times New Roman" w:cstheme="minorHAnsi"/>
          <w:kern w:val="0"/>
          <w:lang w:eastAsia="cs-CZ"/>
          <w14:ligatures w14:val="none"/>
        </w:rPr>
        <w:t>mají často široké spektrum účinků. V</w:t>
      </w:r>
      <w:r w:rsidR="009152D9" w:rsidRPr="00912DE7">
        <w:rPr>
          <w:rFonts w:eastAsia="Times New Roman" w:cstheme="minorHAnsi"/>
          <w:kern w:val="0"/>
          <w:lang w:eastAsia="cs-CZ"/>
          <w14:ligatures w14:val="none"/>
        </w:rPr>
        <w:t xml:space="preserve">ětšina </w:t>
      </w:r>
      <w:r w:rsidR="009152D9" w:rsidRPr="001E3A58">
        <w:rPr>
          <w:rFonts w:eastAsia="Times New Roman" w:cstheme="minorHAnsi"/>
          <w:kern w:val="0"/>
          <w:lang w:eastAsia="cs-CZ"/>
          <w14:ligatures w14:val="none"/>
        </w:rPr>
        <w:t xml:space="preserve">ale </w:t>
      </w:r>
      <w:r w:rsidR="009152D9" w:rsidRPr="00912DE7">
        <w:rPr>
          <w:rFonts w:eastAsia="Times New Roman" w:cstheme="minorHAnsi"/>
          <w:kern w:val="0"/>
          <w:lang w:eastAsia="cs-CZ"/>
          <w14:ligatures w14:val="none"/>
        </w:rPr>
        <w:t>zůstává nepopsána.</w:t>
      </w:r>
      <w:r w:rsidR="009152D9" w:rsidRPr="001E3A58">
        <w:rPr>
          <w:rFonts w:eastAsia="Times New Roman" w:cstheme="minorHAnsi"/>
          <w:kern w:val="0"/>
          <w:lang w:eastAsia="cs-CZ"/>
          <w14:ligatures w14:val="none"/>
        </w:rPr>
        <w:t xml:space="preserve"> </w:t>
      </w:r>
      <w:r w:rsidR="00A055C7">
        <w:rPr>
          <w:rFonts w:eastAsia="Times New Roman" w:cstheme="minorHAnsi"/>
          <w:kern w:val="0"/>
          <w:lang w:eastAsia="cs-CZ"/>
          <w14:ligatures w14:val="none"/>
        </w:rPr>
        <w:t>V</w:t>
      </w:r>
      <w:r w:rsidR="009152D9" w:rsidRPr="001E3A58">
        <w:rPr>
          <w:rFonts w:eastAsia="Times New Roman" w:cstheme="minorHAnsi"/>
          <w:kern w:val="0"/>
          <w:lang w:eastAsia="cs-CZ"/>
          <w14:ligatures w14:val="none"/>
        </w:rPr>
        <w:t> laboratoři</w:t>
      </w:r>
      <w:r w:rsidR="00A055C7">
        <w:rPr>
          <w:rFonts w:eastAsia="Times New Roman" w:cstheme="minorHAnsi"/>
          <w:kern w:val="0"/>
          <w:lang w:eastAsia="cs-CZ"/>
          <w14:ligatures w14:val="none"/>
        </w:rPr>
        <w:t xml:space="preserve"> lze</w:t>
      </w:r>
      <w:r w:rsidR="009152D9" w:rsidRPr="001E3A58">
        <w:rPr>
          <w:rFonts w:eastAsia="Times New Roman" w:cstheme="minorHAnsi"/>
          <w:kern w:val="0"/>
          <w:lang w:eastAsia="cs-CZ"/>
          <w14:ligatures w14:val="none"/>
        </w:rPr>
        <w:t xml:space="preserve"> totiž</w:t>
      </w:r>
      <w:r w:rsidR="00A055C7">
        <w:rPr>
          <w:rFonts w:eastAsia="Times New Roman" w:cstheme="minorHAnsi"/>
          <w:kern w:val="0"/>
          <w:lang w:eastAsia="cs-CZ"/>
          <w14:ligatures w14:val="none"/>
        </w:rPr>
        <w:t xml:space="preserve"> houby</w:t>
      </w:r>
      <w:r w:rsidR="009152D9" w:rsidRPr="001E3A58">
        <w:rPr>
          <w:rFonts w:eastAsia="Times New Roman" w:cstheme="minorHAnsi"/>
          <w:kern w:val="0"/>
          <w:lang w:eastAsia="cs-CZ"/>
          <w14:ligatures w14:val="none"/>
        </w:rPr>
        <w:t xml:space="preserve"> pěstovat velmi obtížně.</w:t>
      </w:r>
    </w:p>
    <w:p w14:paraId="17ED404B" w14:textId="4A454670" w:rsidR="009152D9" w:rsidRPr="001E3A58" w:rsidRDefault="009152D9" w:rsidP="009152D9">
      <w:pPr>
        <w:spacing w:before="120" w:after="120" w:line="240" w:lineRule="auto"/>
        <w:rPr>
          <w:rFonts w:eastAsia="Times New Roman" w:cstheme="minorHAnsi"/>
          <w:kern w:val="0"/>
          <w:lang w:eastAsia="cs-CZ"/>
          <w14:ligatures w14:val="none"/>
        </w:rPr>
      </w:pPr>
      <w:r w:rsidRPr="001E3A58">
        <w:rPr>
          <w:rFonts w:eastAsia="Times New Roman" w:cstheme="minorHAnsi"/>
          <w:i/>
          <w:iCs/>
          <w:kern w:val="0"/>
          <w:lang w:eastAsia="cs-CZ"/>
          <w14:ligatures w14:val="none"/>
        </w:rPr>
        <w:t>„Pěstování hub spočívá ve vytvoření takové směsi živin, která je pro růst daného druhu dostačující. U</w:t>
      </w:r>
      <w:r>
        <w:rPr>
          <w:rFonts w:eastAsia="Times New Roman" w:cstheme="minorHAnsi"/>
          <w:i/>
          <w:iCs/>
          <w:kern w:val="0"/>
          <w:lang w:eastAsia="cs-CZ"/>
          <w14:ligatures w14:val="none"/>
        </w:rPr>
        <w:t> </w:t>
      </w:r>
      <w:r w:rsidRPr="001E3A58">
        <w:rPr>
          <w:rFonts w:eastAsia="Times New Roman" w:cstheme="minorHAnsi"/>
          <w:i/>
          <w:iCs/>
          <w:kern w:val="0"/>
          <w:lang w:eastAsia="cs-CZ"/>
          <w14:ligatures w14:val="none"/>
        </w:rPr>
        <w:t>části hub tyto podmínky neznáme, takže je nejde v prostředí laboratoře pěstovat, či rostou pomalu a produkují jen málo přírodních látek,“</w:t>
      </w:r>
      <w:r w:rsidRPr="001E3A58">
        <w:rPr>
          <w:rFonts w:eastAsia="Times New Roman" w:cstheme="minorHAnsi"/>
          <w:kern w:val="0"/>
          <w:lang w:eastAsia="cs-CZ"/>
          <w14:ligatures w14:val="none"/>
        </w:rPr>
        <w:t xml:space="preserve"> vysvětluje Miroslav Kolařík. </w:t>
      </w:r>
      <w:r w:rsidRPr="001E3A58">
        <w:rPr>
          <w:rFonts w:eastAsia="Times New Roman" w:cstheme="minorHAnsi"/>
          <w:i/>
          <w:iCs/>
          <w:kern w:val="0"/>
          <w:lang w:eastAsia="cs-CZ"/>
          <w14:ligatures w14:val="none"/>
        </w:rPr>
        <w:t>„To velmi ztěžuje jejich studium</w:t>
      </w:r>
      <w:r w:rsidR="0008732B">
        <w:rPr>
          <w:rFonts w:eastAsia="Times New Roman" w:cstheme="minorHAnsi"/>
          <w:i/>
          <w:iCs/>
          <w:kern w:val="0"/>
          <w:lang w:eastAsia="cs-CZ"/>
          <w14:ligatures w14:val="none"/>
        </w:rPr>
        <w:t>,</w:t>
      </w:r>
      <w:r w:rsidRPr="001E3A58">
        <w:rPr>
          <w:rFonts w:eastAsia="Times New Roman" w:cstheme="minorHAnsi"/>
          <w:i/>
          <w:iCs/>
          <w:kern w:val="0"/>
          <w:lang w:eastAsia="cs-CZ"/>
          <w14:ligatures w14:val="none"/>
        </w:rPr>
        <w:t xml:space="preserve"> a</w:t>
      </w:r>
      <w:r>
        <w:rPr>
          <w:rFonts w:eastAsia="Times New Roman" w:cstheme="minorHAnsi"/>
          <w:i/>
          <w:iCs/>
          <w:kern w:val="0"/>
          <w:lang w:eastAsia="cs-CZ"/>
          <w14:ligatures w14:val="none"/>
        </w:rPr>
        <w:t> </w:t>
      </w:r>
      <w:r w:rsidRPr="001E3A58">
        <w:rPr>
          <w:rFonts w:eastAsia="Times New Roman" w:cstheme="minorHAnsi"/>
          <w:i/>
          <w:iCs/>
          <w:kern w:val="0"/>
          <w:lang w:eastAsia="cs-CZ"/>
          <w14:ligatures w14:val="none"/>
        </w:rPr>
        <w:t xml:space="preserve">tak </w:t>
      </w:r>
      <w:r w:rsidR="00AC1B70">
        <w:rPr>
          <w:rFonts w:eastAsia="Times New Roman" w:cstheme="minorHAnsi"/>
          <w:i/>
          <w:iCs/>
          <w:kern w:val="0"/>
          <w:lang w:eastAsia="cs-CZ"/>
          <w14:ligatures w14:val="none"/>
        </w:rPr>
        <w:t xml:space="preserve">se </w:t>
      </w:r>
      <w:r w:rsidRPr="001E3A58">
        <w:rPr>
          <w:rFonts w:eastAsia="Times New Roman" w:cstheme="minorHAnsi"/>
          <w:i/>
          <w:iCs/>
          <w:kern w:val="0"/>
          <w:lang w:eastAsia="cs-CZ"/>
          <w14:ligatures w14:val="none"/>
        </w:rPr>
        <w:t>většina prací o chemických látkách z hub dělá</w:t>
      </w:r>
      <w:r w:rsidR="00AC1B70">
        <w:rPr>
          <w:rFonts w:eastAsia="Times New Roman" w:cstheme="minorHAnsi"/>
          <w:i/>
          <w:iCs/>
          <w:kern w:val="0"/>
          <w:lang w:eastAsia="cs-CZ"/>
          <w14:ligatures w14:val="none"/>
        </w:rPr>
        <w:t xml:space="preserve"> </w:t>
      </w:r>
      <w:r w:rsidRPr="001E3A58">
        <w:rPr>
          <w:rFonts w:eastAsia="Times New Roman" w:cstheme="minorHAnsi"/>
          <w:i/>
          <w:iCs/>
          <w:kern w:val="0"/>
          <w:lang w:eastAsia="cs-CZ"/>
          <w14:ligatures w14:val="none"/>
        </w:rPr>
        <w:t>na rychle rostoucích plísních. Cílem našeho projektu je mimo jiné optimalizovat růstové podmínky a zaměřit se na pomalu rostoucí skupiny hub.“</w:t>
      </w:r>
    </w:p>
    <w:p w14:paraId="3B8D33FE" w14:textId="77777777" w:rsidR="003D6E00" w:rsidRDefault="00C75CBD" w:rsidP="001E3A58">
      <w:pPr>
        <w:spacing w:before="120" w:after="120" w:line="240" w:lineRule="auto"/>
        <w:rPr>
          <w:rFonts w:eastAsia="Times New Roman" w:cstheme="minorHAnsi"/>
          <w:b/>
          <w:bCs/>
          <w:kern w:val="0"/>
          <w:lang w:eastAsia="cs-CZ"/>
          <w14:ligatures w14:val="none"/>
        </w:rPr>
      </w:pPr>
      <w:r w:rsidRPr="001E3A58">
        <w:rPr>
          <w:rFonts w:eastAsia="Times New Roman" w:cstheme="minorHAnsi"/>
          <w:b/>
          <w:bCs/>
          <w:kern w:val="0"/>
          <w:lang w:eastAsia="cs-CZ"/>
          <w14:ligatures w14:val="none"/>
        </w:rPr>
        <w:t>Spolupráce s veřejností i atlas mikroskopických hub</w:t>
      </w:r>
    </w:p>
    <w:p w14:paraId="793660D5" w14:textId="549AABF5" w:rsidR="00B174CA" w:rsidRPr="003D6E00" w:rsidRDefault="003D6E00" w:rsidP="001E3A58">
      <w:pPr>
        <w:spacing w:before="120" w:after="120" w:line="240" w:lineRule="auto"/>
        <w:rPr>
          <w:rFonts w:eastAsia="Times New Roman" w:cstheme="minorHAnsi"/>
          <w:b/>
          <w:bCs/>
          <w:kern w:val="0"/>
          <w:lang w:eastAsia="cs-CZ"/>
          <w14:ligatures w14:val="none"/>
        </w:rPr>
      </w:pPr>
      <w:r>
        <w:rPr>
          <w:rFonts w:eastAsia="Times New Roman" w:cstheme="minorHAnsi"/>
          <w:kern w:val="0"/>
          <w:lang w:eastAsia="cs-CZ"/>
          <w14:ligatures w14:val="none"/>
        </w:rPr>
        <w:t>V</w:t>
      </w:r>
      <w:r w:rsidR="00D173F5" w:rsidRPr="001E3A58">
        <w:rPr>
          <w:rFonts w:eastAsia="Times New Roman" w:cstheme="minorHAnsi"/>
          <w:kern w:val="0"/>
          <w:lang w:eastAsia="cs-CZ"/>
          <w14:ligatures w14:val="none"/>
        </w:rPr>
        <w:t>ýzkumn</w:t>
      </w:r>
      <w:r>
        <w:rPr>
          <w:rFonts w:eastAsia="Times New Roman" w:cstheme="minorHAnsi"/>
          <w:kern w:val="0"/>
          <w:lang w:eastAsia="cs-CZ"/>
          <w14:ligatures w14:val="none"/>
        </w:rPr>
        <w:t>ý</w:t>
      </w:r>
      <w:r w:rsidR="00D173F5" w:rsidRPr="001E3A58">
        <w:rPr>
          <w:rFonts w:eastAsia="Times New Roman" w:cstheme="minorHAnsi"/>
          <w:kern w:val="0"/>
          <w:lang w:eastAsia="cs-CZ"/>
          <w14:ligatures w14:val="none"/>
        </w:rPr>
        <w:t xml:space="preserve"> program </w:t>
      </w:r>
      <w:proofErr w:type="spellStart"/>
      <w:r w:rsidR="00125739" w:rsidRPr="009A63FF">
        <w:rPr>
          <w:rFonts w:eastAsia="Times New Roman" w:cstheme="minorHAnsi"/>
          <w:i/>
          <w:iCs/>
          <w:kern w:val="0"/>
          <w:lang w:eastAsia="cs-CZ"/>
          <w14:ligatures w14:val="none"/>
        </w:rPr>
        <w:t>MycoLife</w:t>
      </w:r>
      <w:proofErr w:type="spellEnd"/>
      <w:r w:rsidR="00125739" w:rsidRPr="009A63FF">
        <w:rPr>
          <w:rFonts w:eastAsia="Times New Roman" w:cstheme="minorHAnsi"/>
          <w:i/>
          <w:iCs/>
          <w:kern w:val="0"/>
          <w:lang w:eastAsia="cs-CZ"/>
          <w14:ligatures w14:val="none"/>
        </w:rPr>
        <w:t xml:space="preserve"> – svět hub</w:t>
      </w:r>
      <w:r w:rsidR="00200E02">
        <w:rPr>
          <w:rFonts w:eastAsia="Times New Roman" w:cstheme="minorHAnsi"/>
          <w:b/>
          <w:bCs/>
          <w:kern w:val="0"/>
          <w:lang w:eastAsia="cs-CZ"/>
          <w14:ligatures w14:val="none"/>
        </w:rPr>
        <w:t xml:space="preserve"> </w:t>
      </w:r>
      <w:r w:rsidR="00D173F5" w:rsidRPr="001E3A58">
        <w:rPr>
          <w:rFonts w:eastAsia="Times New Roman" w:cstheme="minorHAnsi"/>
          <w:kern w:val="0"/>
          <w:lang w:eastAsia="cs-CZ"/>
          <w14:ligatures w14:val="none"/>
        </w:rPr>
        <w:t>začíná letos</w:t>
      </w:r>
      <w:r w:rsidR="00B33044" w:rsidRPr="001E3A58">
        <w:rPr>
          <w:rFonts w:eastAsia="Times New Roman" w:cstheme="minorHAnsi"/>
          <w:kern w:val="0"/>
          <w:lang w:eastAsia="cs-CZ"/>
          <w14:ligatures w14:val="none"/>
        </w:rPr>
        <w:t>, potrvá</w:t>
      </w:r>
      <w:r w:rsidR="00D173F5" w:rsidRPr="001E3A58">
        <w:rPr>
          <w:rFonts w:eastAsia="Times New Roman" w:cstheme="minorHAnsi"/>
          <w:kern w:val="0"/>
          <w:lang w:eastAsia="cs-CZ"/>
          <w14:ligatures w14:val="none"/>
        </w:rPr>
        <w:t xml:space="preserve"> do </w:t>
      </w:r>
      <w:r w:rsidR="00B33044" w:rsidRPr="001E3A58">
        <w:rPr>
          <w:rFonts w:eastAsia="Times New Roman" w:cstheme="minorHAnsi"/>
          <w:kern w:val="0"/>
          <w:lang w:eastAsia="cs-CZ"/>
          <w14:ligatures w14:val="none"/>
        </w:rPr>
        <w:t>roku 2028 a</w:t>
      </w:r>
      <w:r w:rsidR="000748DF">
        <w:rPr>
          <w:rFonts w:eastAsia="Times New Roman" w:cstheme="minorHAnsi"/>
          <w:kern w:val="0"/>
          <w:lang w:eastAsia="cs-CZ"/>
          <w14:ligatures w14:val="none"/>
        </w:rPr>
        <w:t> </w:t>
      </w:r>
      <w:r w:rsidR="00B33044" w:rsidRPr="001E3A58">
        <w:rPr>
          <w:rFonts w:eastAsia="Times New Roman" w:cstheme="minorHAnsi"/>
          <w:kern w:val="0"/>
          <w:lang w:eastAsia="cs-CZ"/>
          <w14:ligatures w14:val="none"/>
        </w:rPr>
        <w:t xml:space="preserve">propojí sedm pracovišť Akademie věd ČR a </w:t>
      </w:r>
      <w:r w:rsidR="003722B6" w:rsidRPr="001E3A58">
        <w:rPr>
          <w:rFonts w:eastAsia="Times New Roman" w:cstheme="minorHAnsi"/>
          <w:kern w:val="0"/>
          <w:lang w:eastAsia="cs-CZ"/>
          <w14:ligatures w14:val="none"/>
        </w:rPr>
        <w:t>sedm další</w:t>
      </w:r>
      <w:r>
        <w:rPr>
          <w:rFonts w:eastAsia="Times New Roman" w:cstheme="minorHAnsi"/>
          <w:kern w:val="0"/>
          <w:lang w:eastAsia="cs-CZ"/>
          <w14:ligatures w14:val="none"/>
        </w:rPr>
        <w:t>ch</w:t>
      </w:r>
      <w:r w:rsidR="003722B6" w:rsidRPr="001E3A58">
        <w:rPr>
          <w:rFonts w:eastAsia="Times New Roman" w:cstheme="minorHAnsi"/>
          <w:kern w:val="0"/>
          <w:lang w:eastAsia="cs-CZ"/>
          <w14:ligatures w14:val="none"/>
        </w:rPr>
        <w:t xml:space="preserve"> institucí včetně Univerzity Karlovy a</w:t>
      </w:r>
      <w:r w:rsidR="000748DF">
        <w:rPr>
          <w:rFonts w:eastAsia="Times New Roman" w:cstheme="minorHAnsi"/>
          <w:kern w:val="0"/>
          <w:lang w:eastAsia="cs-CZ"/>
          <w14:ligatures w14:val="none"/>
        </w:rPr>
        <w:t> </w:t>
      </w:r>
      <w:r w:rsidR="003722B6" w:rsidRPr="001E3A58">
        <w:rPr>
          <w:rFonts w:eastAsia="Times New Roman" w:cstheme="minorHAnsi"/>
          <w:kern w:val="0"/>
          <w:lang w:eastAsia="cs-CZ"/>
          <w14:ligatures w14:val="none"/>
        </w:rPr>
        <w:t>zdravotnických zařízení.</w:t>
      </w:r>
    </w:p>
    <w:p w14:paraId="08D1E8FE" w14:textId="06586536" w:rsidR="00214EC4" w:rsidRPr="001E3A58" w:rsidRDefault="003722B6" w:rsidP="001E3A58">
      <w:pPr>
        <w:spacing w:before="120" w:after="120" w:line="240" w:lineRule="auto"/>
        <w:rPr>
          <w:rFonts w:eastAsia="Times New Roman" w:cstheme="minorHAnsi"/>
          <w:kern w:val="0"/>
          <w:lang w:eastAsia="cs-CZ"/>
          <w14:ligatures w14:val="none"/>
        </w:rPr>
      </w:pPr>
      <w:r w:rsidRPr="001E3A58">
        <w:rPr>
          <w:rFonts w:eastAsia="Times New Roman" w:cstheme="minorHAnsi"/>
          <w:i/>
          <w:iCs/>
          <w:kern w:val="0"/>
          <w:lang w:eastAsia="cs-CZ"/>
          <w14:ligatures w14:val="none"/>
        </w:rPr>
        <w:t>„Chceme</w:t>
      </w:r>
      <w:r w:rsidR="00912DE7" w:rsidRPr="00912DE7">
        <w:rPr>
          <w:rFonts w:eastAsia="Times New Roman" w:cstheme="minorHAnsi"/>
          <w:i/>
          <w:iCs/>
          <w:kern w:val="0"/>
          <w:lang w:eastAsia="cs-CZ"/>
          <w14:ligatures w14:val="none"/>
        </w:rPr>
        <w:t xml:space="preserve"> zvýš</w:t>
      </w:r>
      <w:r w:rsidRPr="001E3A58">
        <w:rPr>
          <w:rFonts w:eastAsia="Times New Roman" w:cstheme="minorHAnsi"/>
          <w:i/>
          <w:iCs/>
          <w:kern w:val="0"/>
          <w:lang w:eastAsia="cs-CZ"/>
          <w14:ligatures w14:val="none"/>
        </w:rPr>
        <w:t>it</w:t>
      </w:r>
      <w:r w:rsidR="00912DE7" w:rsidRPr="00912DE7">
        <w:rPr>
          <w:rFonts w:eastAsia="Times New Roman" w:cstheme="minorHAnsi"/>
          <w:i/>
          <w:iCs/>
          <w:kern w:val="0"/>
          <w:lang w:eastAsia="cs-CZ"/>
          <w14:ligatures w14:val="none"/>
        </w:rPr>
        <w:t xml:space="preserve"> povědomí veřejnosti o rozmanitosti hub a jejich významu pro lidskou společnost. </w:t>
      </w:r>
      <w:r w:rsidRPr="001E3A58">
        <w:rPr>
          <w:rFonts w:eastAsia="Times New Roman" w:cstheme="minorHAnsi"/>
          <w:i/>
          <w:iCs/>
          <w:kern w:val="0"/>
          <w:lang w:eastAsia="cs-CZ"/>
          <w14:ligatures w14:val="none"/>
        </w:rPr>
        <w:t>Osobně se těším na</w:t>
      </w:r>
      <w:r w:rsidR="00912DE7" w:rsidRPr="00912DE7">
        <w:rPr>
          <w:rFonts w:eastAsia="Times New Roman" w:cstheme="minorHAnsi"/>
          <w:i/>
          <w:iCs/>
          <w:kern w:val="0"/>
          <w:lang w:eastAsia="cs-CZ"/>
          <w14:ligatures w14:val="none"/>
        </w:rPr>
        <w:t xml:space="preserve"> </w:t>
      </w:r>
      <w:r w:rsidR="00E838FF">
        <w:rPr>
          <w:rFonts w:eastAsia="Times New Roman" w:cstheme="minorHAnsi"/>
          <w:i/>
          <w:iCs/>
          <w:kern w:val="0"/>
          <w:lang w:eastAsia="cs-CZ"/>
          <w14:ligatures w14:val="none"/>
        </w:rPr>
        <w:t>spolupráci</w:t>
      </w:r>
      <w:r w:rsidR="00912DE7" w:rsidRPr="00912DE7">
        <w:rPr>
          <w:rFonts w:eastAsia="Times New Roman" w:cstheme="minorHAnsi"/>
          <w:i/>
          <w:iCs/>
          <w:kern w:val="0"/>
          <w:lang w:eastAsia="cs-CZ"/>
          <w14:ligatures w14:val="none"/>
        </w:rPr>
        <w:t xml:space="preserve"> odborníků s amatérskými mykology</w:t>
      </w:r>
      <w:r w:rsidR="00AF5791" w:rsidRPr="001E3A58">
        <w:rPr>
          <w:rFonts w:eastAsia="Times New Roman" w:cstheme="minorHAnsi"/>
          <w:i/>
          <w:iCs/>
          <w:kern w:val="0"/>
          <w:lang w:eastAsia="cs-CZ"/>
          <w14:ligatures w14:val="none"/>
        </w:rPr>
        <w:t>, kteří často tráví</w:t>
      </w:r>
      <w:r w:rsidR="00912DE7" w:rsidRPr="00912DE7">
        <w:rPr>
          <w:rFonts w:eastAsia="Times New Roman" w:cstheme="minorHAnsi"/>
          <w:i/>
          <w:iCs/>
          <w:kern w:val="0"/>
          <w:lang w:eastAsia="cs-CZ"/>
          <w14:ligatures w14:val="none"/>
        </w:rPr>
        <w:t xml:space="preserve"> </w:t>
      </w:r>
      <w:r w:rsidR="00AF5791" w:rsidRPr="001E3A58">
        <w:rPr>
          <w:rFonts w:eastAsia="Times New Roman" w:cstheme="minorHAnsi"/>
          <w:i/>
          <w:iCs/>
          <w:kern w:val="0"/>
          <w:lang w:eastAsia="cs-CZ"/>
          <w14:ligatures w14:val="none"/>
        </w:rPr>
        <w:t>celou sezonu v terénu a sbírají unikátní houby,“</w:t>
      </w:r>
      <w:r w:rsidR="00AF5791" w:rsidRPr="001E3A58">
        <w:rPr>
          <w:rFonts w:eastAsia="Times New Roman" w:cstheme="minorHAnsi"/>
          <w:kern w:val="0"/>
          <w:lang w:eastAsia="cs-CZ"/>
          <w14:ligatures w14:val="none"/>
        </w:rPr>
        <w:t xml:space="preserve"> říká Miroslav Kolařík. Vědci </w:t>
      </w:r>
      <w:r w:rsidR="00E838FF">
        <w:rPr>
          <w:rFonts w:eastAsia="Times New Roman" w:cstheme="minorHAnsi"/>
          <w:kern w:val="0"/>
          <w:lang w:eastAsia="cs-CZ"/>
          <w14:ligatures w14:val="none"/>
        </w:rPr>
        <w:t xml:space="preserve">také zapojí </w:t>
      </w:r>
      <w:r w:rsidR="00AF5791" w:rsidRPr="001E3A58">
        <w:rPr>
          <w:rFonts w:eastAsia="Times New Roman" w:cstheme="minorHAnsi"/>
          <w:kern w:val="0"/>
          <w:lang w:eastAsia="cs-CZ"/>
          <w14:ligatures w14:val="none"/>
        </w:rPr>
        <w:t xml:space="preserve">středoškoláky </w:t>
      </w:r>
      <w:r w:rsidR="00E838FF">
        <w:rPr>
          <w:rFonts w:eastAsia="Times New Roman" w:cstheme="minorHAnsi"/>
          <w:kern w:val="0"/>
          <w:lang w:eastAsia="cs-CZ"/>
          <w14:ligatures w14:val="none"/>
        </w:rPr>
        <w:t>do</w:t>
      </w:r>
      <w:r w:rsidR="00AF5791" w:rsidRPr="001E3A58">
        <w:rPr>
          <w:rFonts w:eastAsia="Times New Roman" w:cstheme="minorHAnsi"/>
          <w:kern w:val="0"/>
          <w:lang w:eastAsia="cs-CZ"/>
          <w14:ligatures w14:val="none"/>
        </w:rPr>
        <w:t xml:space="preserve"> </w:t>
      </w:r>
      <w:r w:rsidR="00AF5791" w:rsidRPr="001E3A58">
        <w:rPr>
          <w:rFonts w:eastAsia="Times New Roman" w:cstheme="minorHAnsi"/>
          <w:kern w:val="0"/>
          <w:lang w:eastAsia="cs-CZ"/>
          <w14:ligatures w14:val="none"/>
        </w:rPr>
        <w:lastRenderedPageBreak/>
        <w:t xml:space="preserve">monitorování výskytu hub v ovzduší </w:t>
      </w:r>
      <w:r w:rsidR="0036280A">
        <w:rPr>
          <w:rFonts w:eastAsia="Times New Roman" w:cstheme="minorHAnsi"/>
          <w:kern w:val="0"/>
          <w:lang w:eastAsia="cs-CZ"/>
          <w14:ligatures w14:val="none"/>
        </w:rPr>
        <w:t xml:space="preserve">šesti </w:t>
      </w:r>
      <w:r w:rsidR="00AF5791" w:rsidRPr="001E3A58">
        <w:rPr>
          <w:rFonts w:eastAsia="Times New Roman" w:cstheme="minorHAnsi"/>
          <w:kern w:val="0"/>
          <w:lang w:eastAsia="cs-CZ"/>
          <w14:ligatures w14:val="none"/>
        </w:rPr>
        <w:t>škol</w:t>
      </w:r>
      <w:r w:rsidR="0036280A">
        <w:rPr>
          <w:rFonts w:eastAsia="Times New Roman" w:cstheme="minorHAnsi"/>
          <w:kern w:val="0"/>
          <w:lang w:eastAsia="cs-CZ"/>
          <w14:ligatures w14:val="none"/>
        </w:rPr>
        <w:t xml:space="preserve"> v projektu</w:t>
      </w:r>
      <w:r w:rsidR="0036280A">
        <w:t xml:space="preserve"> </w:t>
      </w:r>
      <w:r w:rsidR="00D57541">
        <w:t>„</w:t>
      </w:r>
      <w:r w:rsidR="0036280A" w:rsidRPr="00D57541">
        <w:t>Monitoring kvality ovzduší v prostředí pražských škol</w:t>
      </w:r>
      <w:r w:rsidR="00D57541">
        <w:t>“</w:t>
      </w:r>
      <w:r w:rsidR="0036280A">
        <w:t>.</w:t>
      </w:r>
    </w:p>
    <w:p w14:paraId="03D41BB1" w14:textId="0768C97D" w:rsidR="00912DE7" w:rsidRPr="00912DE7" w:rsidRDefault="00912DE7" w:rsidP="001E3A58">
      <w:pPr>
        <w:spacing w:before="120" w:after="120" w:line="240" w:lineRule="auto"/>
        <w:rPr>
          <w:rFonts w:eastAsia="Times New Roman" w:cstheme="minorHAnsi"/>
          <w:kern w:val="0"/>
          <w:lang w:eastAsia="cs-CZ"/>
          <w14:ligatures w14:val="none"/>
        </w:rPr>
      </w:pPr>
      <w:r w:rsidRPr="00912DE7">
        <w:rPr>
          <w:rFonts w:eastAsia="Times New Roman" w:cstheme="minorHAnsi"/>
          <w:kern w:val="0"/>
          <w:lang w:eastAsia="cs-CZ"/>
          <w14:ligatures w14:val="none"/>
        </w:rPr>
        <w:t>Důležitým výstupem bude první česky psaný Velký atlas mikroskopických hub</w:t>
      </w:r>
      <w:r w:rsidR="00E830BE" w:rsidRPr="001E3A58">
        <w:rPr>
          <w:rFonts w:eastAsia="Times New Roman" w:cstheme="minorHAnsi"/>
          <w:kern w:val="0"/>
          <w:lang w:eastAsia="cs-CZ"/>
          <w14:ligatures w14:val="none"/>
        </w:rPr>
        <w:t xml:space="preserve">. </w:t>
      </w:r>
      <w:r w:rsidR="00E830BE" w:rsidRPr="001E3A58">
        <w:rPr>
          <w:rFonts w:eastAsia="Times New Roman" w:cstheme="minorHAnsi"/>
          <w:i/>
          <w:iCs/>
          <w:kern w:val="0"/>
          <w:lang w:eastAsia="cs-CZ"/>
          <w14:ligatures w14:val="none"/>
        </w:rPr>
        <w:t>„Bez mikroskopu a</w:t>
      </w:r>
      <w:r w:rsidR="000748DF">
        <w:rPr>
          <w:rFonts w:eastAsia="Times New Roman" w:cstheme="minorHAnsi"/>
          <w:i/>
          <w:iCs/>
          <w:kern w:val="0"/>
          <w:lang w:eastAsia="cs-CZ"/>
          <w14:ligatures w14:val="none"/>
        </w:rPr>
        <w:t> </w:t>
      </w:r>
      <w:r w:rsidR="00E830BE" w:rsidRPr="001E3A58">
        <w:rPr>
          <w:rFonts w:eastAsia="Times New Roman" w:cstheme="minorHAnsi"/>
          <w:i/>
          <w:iCs/>
          <w:kern w:val="0"/>
          <w:lang w:eastAsia="cs-CZ"/>
          <w14:ligatures w14:val="none"/>
        </w:rPr>
        <w:t>možnosti kultivace na agarových plotnách nemá běžný člověk možnost plísně spatřit v</w:t>
      </w:r>
      <w:r w:rsidR="00F53FD8">
        <w:rPr>
          <w:rFonts w:eastAsia="Times New Roman" w:cstheme="minorHAnsi"/>
          <w:i/>
          <w:iCs/>
          <w:kern w:val="0"/>
          <w:lang w:eastAsia="cs-CZ"/>
          <w14:ligatures w14:val="none"/>
        </w:rPr>
        <w:t xml:space="preserve"> jejich </w:t>
      </w:r>
      <w:r w:rsidR="00E830BE" w:rsidRPr="001E3A58">
        <w:rPr>
          <w:rFonts w:eastAsia="Times New Roman" w:cstheme="minorHAnsi"/>
          <w:i/>
          <w:iCs/>
          <w:kern w:val="0"/>
          <w:lang w:eastAsia="cs-CZ"/>
          <w14:ligatures w14:val="none"/>
        </w:rPr>
        <w:t>plné kráse. Proto je naším cílem ukázat, jak plísně skutečně vypadají</w:t>
      </w:r>
      <w:r w:rsidR="00F53FD8">
        <w:rPr>
          <w:rFonts w:eastAsia="Times New Roman" w:cstheme="minorHAnsi"/>
          <w:i/>
          <w:iCs/>
          <w:kern w:val="0"/>
          <w:lang w:eastAsia="cs-CZ"/>
          <w14:ligatures w14:val="none"/>
        </w:rPr>
        <w:t>,</w:t>
      </w:r>
      <w:r w:rsidR="00E830BE" w:rsidRPr="001E3A58">
        <w:rPr>
          <w:rFonts w:eastAsia="Times New Roman" w:cstheme="minorHAnsi"/>
          <w:i/>
          <w:iCs/>
          <w:kern w:val="0"/>
          <w:lang w:eastAsia="cs-CZ"/>
          <w14:ligatures w14:val="none"/>
        </w:rPr>
        <w:t xml:space="preserve"> a vzdělávat laickou i odbornou veřejnost o</w:t>
      </w:r>
      <w:r w:rsidR="000748DF">
        <w:rPr>
          <w:rFonts w:eastAsia="Times New Roman" w:cstheme="minorHAnsi"/>
          <w:i/>
          <w:iCs/>
          <w:kern w:val="0"/>
          <w:lang w:eastAsia="cs-CZ"/>
          <w14:ligatures w14:val="none"/>
        </w:rPr>
        <w:t> </w:t>
      </w:r>
      <w:r w:rsidR="00E830BE" w:rsidRPr="001E3A58">
        <w:rPr>
          <w:rFonts w:eastAsia="Times New Roman" w:cstheme="minorHAnsi"/>
          <w:i/>
          <w:iCs/>
          <w:kern w:val="0"/>
          <w:lang w:eastAsia="cs-CZ"/>
          <w14:ligatures w14:val="none"/>
        </w:rPr>
        <w:t>jejich kráse a různorodosti,“</w:t>
      </w:r>
      <w:r w:rsidR="00E830BE" w:rsidRPr="001E3A58">
        <w:rPr>
          <w:rFonts w:eastAsia="Times New Roman" w:cstheme="minorHAnsi"/>
          <w:kern w:val="0"/>
          <w:lang w:eastAsia="cs-CZ"/>
          <w14:ligatures w14:val="none"/>
        </w:rPr>
        <w:t xml:space="preserve"> přibližuje Miroslav Kolařík.</w:t>
      </w:r>
    </w:p>
    <w:p w14:paraId="19C5530C" w14:textId="1B624417" w:rsidR="00E830BE" w:rsidRPr="001E3A58" w:rsidRDefault="00E830BE" w:rsidP="001E3A58">
      <w:pPr>
        <w:spacing w:before="120" w:after="120" w:line="240" w:lineRule="auto"/>
        <w:rPr>
          <w:rFonts w:eastAsia="Times New Roman" w:cstheme="minorHAnsi"/>
          <w:b/>
          <w:bCs/>
          <w:kern w:val="0"/>
          <w:lang w:eastAsia="cs-CZ"/>
          <w14:ligatures w14:val="none"/>
        </w:rPr>
      </w:pPr>
      <w:r w:rsidRPr="001E3A58">
        <w:rPr>
          <w:rFonts w:eastAsia="Times New Roman" w:cstheme="minorHAnsi"/>
          <w:b/>
          <w:bCs/>
          <w:kern w:val="0"/>
          <w:lang w:eastAsia="cs-CZ"/>
          <w14:ligatures w14:val="none"/>
        </w:rPr>
        <w:t>Výhoda mnoha odborností a stabilního zázemí</w:t>
      </w:r>
    </w:p>
    <w:p w14:paraId="0C312EB1" w14:textId="271BF451" w:rsidR="005268E6" w:rsidRPr="001E3A58" w:rsidRDefault="00E830BE" w:rsidP="001E3A58">
      <w:pPr>
        <w:spacing w:before="120" w:after="120" w:line="240" w:lineRule="auto"/>
        <w:rPr>
          <w:rFonts w:eastAsia="Times New Roman" w:cstheme="minorHAnsi"/>
          <w:kern w:val="0"/>
          <w:lang w:eastAsia="cs-CZ"/>
          <w14:ligatures w14:val="none"/>
        </w:rPr>
      </w:pPr>
      <w:r w:rsidRPr="001E3A58">
        <w:rPr>
          <w:rFonts w:eastAsia="Times New Roman" w:cstheme="minorHAnsi"/>
          <w:kern w:val="0"/>
          <w:lang w:eastAsia="cs-CZ"/>
          <w14:ligatures w14:val="none"/>
        </w:rPr>
        <w:t xml:space="preserve">Výzkumný program </w:t>
      </w:r>
      <w:r w:rsidR="00837D5A" w:rsidRPr="001E3A58">
        <w:rPr>
          <w:rFonts w:eastAsia="Times New Roman" w:cstheme="minorHAnsi"/>
          <w:kern w:val="0"/>
          <w:lang w:eastAsia="cs-CZ"/>
          <w14:ligatures w14:val="none"/>
        </w:rPr>
        <w:t xml:space="preserve">financuje Strategie AV21, díky čemuž je možné propojit mnoho různorodých profesí a expertiz. </w:t>
      </w:r>
      <w:r w:rsidR="00E87392">
        <w:rPr>
          <w:rFonts w:eastAsia="Times New Roman" w:cstheme="minorHAnsi"/>
          <w:kern w:val="0"/>
          <w:lang w:eastAsia="cs-CZ"/>
          <w14:ligatures w14:val="none"/>
        </w:rPr>
        <w:t>Od</w:t>
      </w:r>
      <w:r w:rsidR="005268E6" w:rsidRPr="001E3A58">
        <w:rPr>
          <w:rFonts w:eastAsia="Times New Roman" w:cstheme="minorHAnsi"/>
          <w:kern w:val="0"/>
          <w:lang w:eastAsia="cs-CZ"/>
          <w14:ligatures w14:val="none"/>
        </w:rPr>
        <w:t> </w:t>
      </w:r>
      <w:r w:rsidR="00BC3D68">
        <w:rPr>
          <w:rFonts w:eastAsia="Times New Roman" w:cstheme="minorHAnsi"/>
          <w:kern w:val="0"/>
          <w:lang w:eastAsia="cs-CZ"/>
          <w14:ligatures w14:val="none"/>
        </w:rPr>
        <w:t xml:space="preserve">uvedeného </w:t>
      </w:r>
      <w:r w:rsidR="005268E6" w:rsidRPr="001E3A58">
        <w:rPr>
          <w:rFonts w:eastAsia="Times New Roman" w:cstheme="minorHAnsi"/>
          <w:kern w:val="0"/>
          <w:lang w:eastAsia="cs-CZ"/>
          <w14:ligatures w14:val="none"/>
        </w:rPr>
        <w:t xml:space="preserve">programu si vědci slibují, že díky spolupráci týmů budou schopni </w:t>
      </w:r>
      <w:r w:rsidR="00912DE7" w:rsidRPr="00912DE7">
        <w:rPr>
          <w:rFonts w:eastAsia="Times New Roman" w:cstheme="minorHAnsi"/>
          <w:kern w:val="0"/>
          <w:lang w:eastAsia="cs-CZ"/>
          <w14:ligatures w14:val="none"/>
        </w:rPr>
        <w:t xml:space="preserve">vylepšit postupy kultivace </w:t>
      </w:r>
      <w:r w:rsidR="005268E6" w:rsidRPr="001E3A58">
        <w:rPr>
          <w:rFonts w:eastAsia="Times New Roman" w:cstheme="minorHAnsi"/>
          <w:kern w:val="0"/>
          <w:lang w:eastAsia="cs-CZ"/>
          <w14:ligatures w14:val="none"/>
        </w:rPr>
        <w:t xml:space="preserve">hub </w:t>
      </w:r>
      <w:r w:rsidR="00912DE7" w:rsidRPr="00912DE7">
        <w:rPr>
          <w:rFonts w:eastAsia="Times New Roman" w:cstheme="minorHAnsi"/>
          <w:kern w:val="0"/>
          <w:lang w:eastAsia="cs-CZ"/>
          <w14:ligatures w14:val="none"/>
        </w:rPr>
        <w:t>a zvýšit produkci jejich přírodních látek</w:t>
      </w:r>
      <w:r w:rsidR="005268E6" w:rsidRPr="001E3A58">
        <w:rPr>
          <w:rFonts w:eastAsia="Times New Roman" w:cstheme="minorHAnsi"/>
          <w:kern w:val="0"/>
          <w:lang w:eastAsia="cs-CZ"/>
          <w14:ligatures w14:val="none"/>
        </w:rPr>
        <w:t>, což je zatím</w:t>
      </w:r>
      <w:r w:rsidR="00BC3D68">
        <w:rPr>
          <w:rFonts w:eastAsia="Times New Roman" w:cstheme="minorHAnsi"/>
          <w:kern w:val="0"/>
          <w:lang w:eastAsia="cs-CZ"/>
          <w14:ligatures w14:val="none"/>
        </w:rPr>
        <w:t xml:space="preserve"> </w:t>
      </w:r>
      <w:r w:rsidR="005268E6" w:rsidRPr="001E3A58">
        <w:rPr>
          <w:rFonts w:eastAsia="Times New Roman" w:cstheme="minorHAnsi"/>
          <w:kern w:val="0"/>
          <w:lang w:eastAsia="cs-CZ"/>
          <w14:ligatures w14:val="none"/>
        </w:rPr>
        <w:t xml:space="preserve">velmi složité. </w:t>
      </w:r>
    </w:p>
    <w:p w14:paraId="409A4512" w14:textId="1A6EAE2C" w:rsidR="00912DE7" w:rsidRDefault="005268E6" w:rsidP="001E3A58">
      <w:pPr>
        <w:spacing w:before="120" w:after="120" w:line="240" w:lineRule="auto"/>
        <w:rPr>
          <w:rFonts w:eastAsia="Times New Roman" w:cstheme="minorHAnsi"/>
          <w:kern w:val="0"/>
          <w:lang w:eastAsia="cs-CZ"/>
          <w14:ligatures w14:val="none"/>
        </w:rPr>
      </w:pPr>
      <w:r w:rsidRPr="001E3A58">
        <w:rPr>
          <w:rFonts w:eastAsia="Times New Roman" w:cstheme="minorHAnsi"/>
          <w:i/>
          <w:iCs/>
          <w:kern w:val="0"/>
          <w:lang w:eastAsia="cs-CZ"/>
          <w14:ligatures w14:val="none"/>
        </w:rPr>
        <w:t>„</w:t>
      </w:r>
      <w:r w:rsidR="00912DE7" w:rsidRPr="00912DE7">
        <w:rPr>
          <w:rFonts w:eastAsia="Times New Roman" w:cstheme="minorHAnsi"/>
          <w:i/>
          <w:iCs/>
          <w:kern w:val="0"/>
          <w:lang w:eastAsia="cs-CZ"/>
          <w14:ligatures w14:val="none"/>
        </w:rPr>
        <w:t xml:space="preserve">Chemická struktura nových sloučenin bude stanovena pomocí nejmodernějších metod a nové látky budou testovány na řadě biologických systémů. Budeme hledat využití nových látek na léčbu rakoviny, neurodegenerativních onemocnění, antibakteriálních, antimykotických a </w:t>
      </w:r>
      <w:proofErr w:type="spellStart"/>
      <w:r w:rsidR="00912DE7" w:rsidRPr="00912DE7">
        <w:rPr>
          <w:rFonts w:eastAsia="Times New Roman" w:cstheme="minorHAnsi"/>
          <w:i/>
          <w:iCs/>
          <w:kern w:val="0"/>
          <w:lang w:eastAsia="cs-CZ"/>
          <w14:ligatures w14:val="none"/>
        </w:rPr>
        <w:t>antiparazitárních</w:t>
      </w:r>
      <w:proofErr w:type="spellEnd"/>
      <w:r w:rsidR="00912DE7" w:rsidRPr="00912DE7">
        <w:rPr>
          <w:rFonts w:eastAsia="Times New Roman" w:cstheme="minorHAnsi"/>
          <w:i/>
          <w:iCs/>
          <w:kern w:val="0"/>
          <w:lang w:eastAsia="cs-CZ"/>
          <w14:ligatures w14:val="none"/>
        </w:rPr>
        <w:t xml:space="preserve"> infekcí, které postihují lidi </w:t>
      </w:r>
      <w:r w:rsidR="00CE7AD5">
        <w:rPr>
          <w:rFonts w:eastAsia="Times New Roman" w:cstheme="minorHAnsi"/>
          <w:i/>
          <w:iCs/>
          <w:kern w:val="0"/>
          <w:lang w:eastAsia="cs-CZ"/>
          <w14:ligatures w14:val="none"/>
        </w:rPr>
        <w:t xml:space="preserve">i </w:t>
      </w:r>
      <w:r w:rsidR="00912DE7" w:rsidRPr="00912DE7">
        <w:rPr>
          <w:rFonts w:eastAsia="Times New Roman" w:cstheme="minorHAnsi"/>
          <w:i/>
          <w:iCs/>
          <w:kern w:val="0"/>
          <w:lang w:eastAsia="cs-CZ"/>
          <w14:ligatures w14:val="none"/>
        </w:rPr>
        <w:t>rostliny</w:t>
      </w:r>
      <w:r w:rsidRPr="001E3A58">
        <w:rPr>
          <w:rFonts w:eastAsia="Times New Roman" w:cstheme="minorHAnsi"/>
          <w:i/>
          <w:iCs/>
          <w:kern w:val="0"/>
          <w:lang w:eastAsia="cs-CZ"/>
          <w14:ligatures w14:val="none"/>
        </w:rPr>
        <w:t>,“</w:t>
      </w:r>
      <w:r w:rsidRPr="001E3A58">
        <w:rPr>
          <w:rFonts w:eastAsia="Times New Roman" w:cstheme="minorHAnsi"/>
          <w:kern w:val="0"/>
          <w:lang w:eastAsia="cs-CZ"/>
          <w14:ligatures w14:val="none"/>
        </w:rPr>
        <w:t xml:space="preserve"> vypočítává Miroslav Kolařík.</w:t>
      </w:r>
    </w:p>
    <w:p w14:paraId="550CAF39" w14:textId="28E9FEF3" w:rsidR="004F621F" w:rsidRPr="00182D56" w:rsidRDefault="004F621F" w:rsidP="001E3A58">
      <w:pPr>
        <w:spacing w:before="120" w:after="120" w:line="240" w:lineRule="auto"/>
        <w:rPr>
          <w:rFonts w:eastAsia="Times New Roman" w:cstheme="minorHAnsi"/>
          <w:b/>
          <w:bCs/>
          <w:kern w:val="0"/>
          <w:u w:val="single"/>
          <w:lang w:eastAsia="cs-CZ"/>
          <w14:ligatures w14:val="none"/>
        </w:rPr>
      </w:pPr>
      <w:r w:rsidRPr="00182D56">
        <w:rPr>
          <w:rFonts w:eastAsia="Times New Roman" w:cstheme="minorHAnsi"/>
          <w:b/>
          <w:bCs/>
          <w:kern w:val="0"/>
          <w:u w:val="single"/>
          <w:lang w:eastAsia="cs-CZ"/>
          <w14:ligatures w14:val="none"/>
        </w:rPr>
        <w:t>Kontakt:</w:t>
      </w:r>
    </w:p>
    <w:p w14:paraId="2D1CC048" w14:textId="08D6CC4E" w:rsidR="004F621F" w:rsidRDefault="004F621F" w:rsidP="001E3A58">
      <w:pPr>
        <w:spacing w:before="120" w:after="120" w:line="240" w:lineRule="auto"/>
        <w:rPr>
          <w:rFonts w:eastAsia="Times New Roman" w:cstheme="minorHAnsi"/>
          <w:kern w:val="0"/>
          <w:lang w:eastAsia="cs-CZ"/>
          <w14:ligatures w14:val="none"/>
        </w:rPr>
      </w:pPr>
      <w:r w:rsidRPr="00182D56">
        <w:rPr>
          <w:rFonts w:eastAsia="Times New Roman" w:cstheme="minorHAnsi"/>
          <w:b/>
          <w:bCs/>
          <w:kern w:val="0"/>
          <w:lang w:eastAsia="cs-CZ"/>
          <w14:ligatures w14:val="none"/>
        </w:rPr>
        <w:t>Mgr. Miroslav Kolařík, Ph</w:t>
      </w:r>
      <w:r w:rsidR="00CE7AD5">
        <w:rPr>
          <w:rFonts w:eastAsia="Times New Roman" w:cstheme="minorHAnsi"/>
          <w:b/>
          <w:bCs/>
          <w:kern w:val="0"/>
          <w:lang w:eastAsia="cs-CZ"/>
          <w14:ligatures w14:val="none"/>
        </w:rPr>
        <w:t>.</w:t>
      </w:r>
      <w:r w:rsidRPr="00182D56">
        <w:rPr>
          <w:rFonts w:eastAsia="Times New Roman" w:cstheme="minorHAnsi"/>
          <w:b/>
          <w:bCs/>
          <w:kern w:val="0"/>
          <w:lang w:eastAsia="cs-CZ"/>
          <w14:ligatures w14:val="none"/>
        </w:rPr>
        <w:t>D.</w:t>
      </w:r>
      <w:r w:rsidR="00182D56">
        <w:rPr>
          <w:rFonts w:eastAsia="Times New Roman" w:cstheme="minorHAnsi"/>
          <w:kern w:val="0"/>
          <w:lang w:eastAsia="cs-CZ"/>
          <w14:ligatures w14:val="none"/>
        </w:rPr>
        <w:br/>
        <w:t>Mikrobiologický ústav AV ČR</w:t>
      </w:r>
      <w:r w:rsidR="00182D56">
        <w:rPr>
          <w:rFonts w:eastAsia="Times New Roman" w:cstheme="minorHAnsi"/>
          <w:kern w:val="0"/>
          <w:lang w:eastAsia="cs-CZ"/>
          <w14:ligatures w14:val="none"/>
        </w:rPr>
        <w:br/>
      </w:r>
      <w:r w:rsidR="00182D56" w:rsidRPr="0095441C">
        <w:rPr>
          <w:rFonts w:eastAsia="Times New Roman" w:cstheme="minorHAnsi"/>
          <w:kern w:val="0"/>
          <w:lang w:eastAsia="cs-CZ"/>
          <w14:ligatures w14:val="none"/>
        </w:rPr>
        <w:t>mkolarik@biomed.cas.cz</w:t>
      </w:r>
      <w:r w:rsidR="00182D56">
        <w:rPr>
          <w:rFonts w:eastAsia="Times New Roman" w:cstheme="minorHAnsi"/>
          <w:kern w:val="0"/>
          <w:lang w:eastAsia="cs-CZ"/>
          <w14:ligatures w14:val="none"/>
        </w:rPr>
        <w:br/>
      </w:r>
      <w:r w:rsidR="0095441C">
        <w:rPr>
          <w:rFonts w:eastAsia="Times New Roman" w:cstheme="minorHAnsi"/>
          <w:kern w:val="0"/>
          <w:lang w:eastAsia="cs-CZ"/>
          <w14:ligatures w14:val="none"/>
        </w:rPr>
        <w:t>+420 </w:t>
      </w:r>
      <w:r w:rsidR="0095441C" w:rsidRPr="0095441C">
        <w:rPr>
          <w:rFonts w:eastAsia="Times New Roman" w:cstheme="minorHAnsi"/>
          <w:kern w:val="0"/>
          <w:lang w:eastAsia="cs-CZ"/>
          <w14:ligatures w14:val="none"/>
        </w:rPr>
        <w:t>777</w:t>
      </w:r>
      <w:r w:rsidR="0095441C">
        <w:rPr>
          <w:rFonts w:eastAsia="Times New Roman" w:cstheme="minorHAnsi"/>
          <w:kern w:val="0"/>
          <w:lang w:eastAsia="cs-CZ"/>
          <w14:ligatures w14:val="none"/>
        </w:rPr>
        <w:t> </w:t>
      </w:r>
      <w:r w:rsidR="0095441C" w:rsidRPr="0095441C">
        <w:rPr>
          <w:rFonts w:eastAsia="Times New Roman" w:cstheme="minorHAnsi"/>
          <w:kern w:val="0"/>
          <w:lang w:eastAsia="cs-CZ"/>
          <w14:ligatures w14:val="none"/>
        </w:rPr>
        <w:t>880</w:t>
      </w:r>
      <w:r w:rsidR="0095441C">
        <w:rPr>
          <w:rFonts w:eastAsia="Times New Roman" w:cstheme="minorHAnsi"/>
          <w:kern w:val="0"/>
          <w:lang w:eastAsia="cs-CZ"/>
          <w14:ligatures w14:val="none"/>
        </w:rPr>
        <w:t xml:space="preserve"> </w:t>
      </w:r>
      <w:r w:rsidR="0095441C" w:rsidRPr="0095441C">
        <w:rPr>
          <w:rFonts w:eastAsia="Times New Roman" w:cstheme="minorHAnsi"/>
          <w:kern w:val="0"/>
          <w:lang w:eastAsia="cs-CZ"/>
          <w14:ligatures w14:val="none"/>
        </w:rPr>
        <w:t>129</w:t>
      </w:r>
    </w:p>
    <w:p w14:paraId="54B95E17" w14:textId="77777777" w:rsidR="004F621F" w:rsidRDefault="004F621F" w:rsidP="001E3A58">
      <w:pPr>
        <w:spacing w:before="120" w:after="120" w:line="240" w:lineRule="auto"/>
        <w:rPr>
          <w:rFonts w:eastAsia="Times New Roman" w:cstheme="minorHAnsi"/>
          <w:kern w:val="0"/>
          <w:lang w:eastAsia="cs-CZ"/>
          <w14:ligatures w14:val="none"/>
        </w:rPr>
      </w:pPr>
    </w:p>
    <w:p w14:paraId="5E105023" w14:textId="77777777" w:rsidR="004F621F" w:rsidRPr="00912DE7" w:rsidRDefault="004F621F" w:rsidP="001E3A58">
      <w:pPr>
        <w:spacing w:before="120" w:after="120" w:line="240" w:lineRule="auto"/>
        <w:rPr>
          <w:rFonts w:eastAsia="Times New Roman" w:cstheme="minorHAnsi"/>
          <w:kern w:val="0"/>
          <w:lang w:eastAsia="cs-CZ"/>
          <w14:ligatures w14:val="none"/>
        </w:rPr>
      </w:pPr>
    </w:p>
    <w:p w14:paraId="4935927E" w14:textId="5DCD5DA9" w:rsidR="00912DE7" w:rsidRPr="001E3A58" w:rsidRDefault="0086403C" w:rsidP="001E3A58">
      <w:pPr>
        <w:spacing w:before="120" w:after="120" w:line="240" w:lineRule="auto"/>
        <w:rPr>
          <w:rFonts w:eastAsia="Times New Roman" w:cstheme="minorHAnsi"/>
          <w:b/>
          <w:bCs/>
          <w:kern w:val="0"/>
          <w:lang w:eastAsia="cs-CZ"/>
          <w14:ligatures w14:val="none"/>
        </w:rPr>
      </w:pPr>
      <w:r w:rsidRPr="001E3A58">
        <w:rPr>
          <w:rFonts w:eastAsia="Times New Roman" w:cstheme="minorHAnsi"/>
          <w:b/>
          <w:bCs/>
          <w:kern w:val="0"/>
          <w:lang w:eastAsia="cs-CZ"/>
          <w14:ligatures w14:val="none"/>
        </w:rPr>
        <w:t>O Strategii AV21</w:t>
      </w:r>
    </w:p>
    <w:p w14:paraId="28DC3D39" w14:textId="16A06049" w:rsidR="00D20D1D" w:rsidRPr="001E3A58" w:rsidRDefault="0086403C" w:rsidP="001E3A58">
      <w:pPr>
        <w:spacing w:before="120" w:after="120" w:line="240" w:lineRule="auto"/>
        <w:rPr>
          <w:rFonts w:eastAsia="Times New Roman" w:cstheme="minorHAnsi"/>
          <w:kern w:val="0"/>
          <w:lang w:eastAsia="cs-CZ"/>
          <w14:ligatures w14:val="none"/>
        </w:rPr>
      </w:pPr>
      <w:r w:rsidRPr="001E3A58">
        <w:rPr>
          <w:rFonts w:eastAsia="Times New Roman" w:cstheme="minorHAnsi"/>
          <w:kern w:val="0"/>
          <w:lang w:eastAsia="cs-CZ"/>
          <w14:ligatures w14:val="none"/>
        </w:rPr>
        <w:t xml:space="preserve">Posláním Akademie věd ČR je špičkový výzkum zaměřený na problémy a výzvy, kterým čelí současná společnost. </w:t>
      </w:r>
      <w:r w:rsidR="00BC3D68">
        <w:rPr>
          <w:rFonts w:eastAsia="Times New Roman" w:cstheme="minorHAnsi"/>
          <w:kern w:val="0"/>
          <w:lang w:eastAsia="cs-CZ"/>
          <w14:ligatures w14:val="none"/>
        </w:rPr>
        <w:t xml:space="preserve">Projekt </w:t>
      </w:r>
      <w:r w:rsidRPr="001E3A58">
        <w:rPr>
          <w:rFonts w:eastAsia="Times New Roman" w:cstheme="minorHAnsi"/>
          <w:kern w:val="0"/>
          <w:lang w:eastAsia="cs-CZ"/>
          <w14:ligatures w14:val="none"/>
        </w:rPr>
        <w:t xml:space="preserve">Strategie </w:t>
      </w:r>
      <w:r w:rsidR="00CE7AD5">
        <w:rPr>
          <w:rFonts w:eastAsia="Times New Roman" w:cstheme="minorHAnsi"/>
          <w:kern w:val="0"/>
          <w:lang w:eastAsia="cs-CZ"/>
          <w14:ligatures w14:val="none"/>
        </w:rPr>
        <w:t xml:space="preserve">AV21 </w:t>
      </w:r>
      <w:r w:rsidRPr="001E3A58">
        <w:rPr>
          <w:rFonts w:eastAsia="Times New Roman" w:cstheme="minorHAnsi"/>
          <w:kern w:val="0"/>
          <w:lang w:eastAsia="cs-CZ"/>
          <w14:ligatures w14:val="none"/>
        </w:rPr>
        <w:t>reaguje na aktuální společenské výzvy promyšlenou formulací výzkumných programů, založených na spolupráci oborů a institucí při jejich řešení</w:t>
      </w:r>
      <w:r w:rsidR="009E035C">
        <w:rPr>
          <w:rFonts w:eastAsia="Times New Roman" w:cstheme="minorHAnsi"/>
          <w:kern w:val="0"/>
          <w:lang w:eastAsia="cs-CZ"/>
          <w14:ligatures w14:val="none"/>
        </w:rPr>
        <w:t>.</w:t>
      </w:r>
    </w:p>
    <w:p w14:paraId="506DAD36" w14:textId="2130DE14" w:rsidR="00843169" w:rsidRDefault="0086403C" w:rsidP="001E3A58">
      <w:pPr>
        <w:spacing w:before="120" w:after="120" w:line="240" w:lineRule="auto"/>
        <w:rPr>
          <w:rFonts w:eastAsia="Times New Roman" w:cstheme="minorHAnsi"/>
          <w:kern w:val="0"/>
          <w:lang w:eastAsia="cs-CZ"/>
          <w14:ligatures w14:val="none"/>
        </w:rPr>
      </w:pPr>
      <w:r w:rsidRPr="001E3A58">
        <w:rPr>
          <w:rFonts w:eastAsia="Times New Roman" w:cstheme="minorHAnsi"/>
          <w:kern w:val="0"/>
          <w:lang w:eastAsia="cs-CZ"/>
          <w14:ligatures w14:val="none"/>
        </w:rPr>
        <w:t>Výzkumné programy Akademie věd ČR jsou otevřeny partnerům z vysokých škol, podnikatelské sféry a institucím státní a regionální správy, stejně jako zahraničním výzkumným skupinám a organizacím. Výzkumné programy jsou navrhovány a formulovány po dohodě vedení Akademie věd s řediteli pracovišť s přihlédnutím k trendům světové vědy, společenské relevanci a Národním prioritám orientovaného výzkumu.</w:t>
      </w:r>
      <w:r w:rsidR="00CC4872" w:rsidRPr="001E3A58">
        <w:rPr>
          <w:rFonts w:eastAsia="Times New Roman" w:cstheme="minorHAnsi"/>
          <w:kern w:val="0"/>
          <w:lang w:eastAsia="cs-CZ"/>
          <w14:ligatures w14:val="none"/>
        </w:rPr>
        <w:t xml:space="preserve"> </w:t>
      </w:r>
    </w:p>
    <w:p w14:paraId="4FD70344" w14:textId="77777777" w:rsidR="003C78BC" w:rsidRDefault="003C78BC" w:rsidP="001E3A58">
      <w:pPr>
        <w:spacing w:before="120" w:after="120" w:line="240" w:lineRule="auto"/>
        <w:rPr>
          <w:rFonts w:eastAsia="Times New Roman" w:cstheme="minorHAnsi"/>
          <w:kern w:val="0"/>
          <w:lang w:eastAsia="cs-CZ"/>
          <w14:ligatures w14:val="none"/>
        </w:rPr>
      </w:pPr>
    </w:p>
    <w:p w14:paraId="74E564D2" w14:textId="77777777" w:rsidR="003C78BC" w:rsidRDefault="003C78BC">
      <w:pPr>
        <w:rPr>
          <w:rFonts w:eastAsia="Times New Roman" w:cstheme="minorHAnsi"/>
          <w:kern w:val="0"/>
          <w:lang w:eastAsia="cs-CZ"/>
          <w14:ligatures w14:val="none"/>
        </w:rPr>
      </w:pPr>
      <w:r>
        <w:rPr>
          <w:rFonts w:eastAsia="Times New Roman" w:cstheme="minorHAnsi"/>
          <w:kern w:val="0"/>
          <w:lang w:eastAsia="cs-CZ"/>
          <w14:ligatures w14:val="none"/>
        </w:rPr>
        <w:br w:type="page"/>
      </w:r>
    </w:p>
    <w:p w14:paraId="16FAF8FB" w14:textId="7C578D1B" w:rsidR="003C78BC" w:rsidRPr="00DD2FF7" w:rsidRDefault="003C78BC" w:rsidP="001E3A58">
      <w:pPr>
        <w:spacing w:before="120" w:after="120" w:line="240" w:lineRule="auto"/>
        <w:rPr>
          <w:rFonts w:eastAsia="Times New Roman" w:cstheme="minorHAnsi"/>
          <w:b/>
          <w:bCs/>
          <w:kern w:val="0"/>
          <w:lang w:eastAsia="cs-CZ"/>
          <w14:ligatures w14:val="none"/>
        </w:rPr>
      </w:pPr>
      <w:r w:rsidRPr="00DD2FF7">
        <w:rPr>
          <w:rFonts w:eastAsia="Times New Roman" w:cstheme="minorHAnsi"/>
          <w:b/>
          <w:bCs/>
          <w:kern w:val="0"/>
          <w:lang w:eastAsia="cs-CZ"/>
          <w14:ligatures w14:val="none"/>
        </w:rPr>
        <w:lastRenderedPageBreak/>
        <w:t>Ilustrační fotografie, © Miroslav Kolařík</w:t>
      </w:r>
      <w:r w:rsidR="00DD2FF7" w:rsidRPr="00DD2FF7">
        <w:rPr>
          <w:rFonts w:eastAsia="Times New Roman" w:cstheme="minorHAnsi"/>
          <w:b/>
          <w:bCs/>
          <w:kern w:val="0"/>
          <w:lang w:eastAsia="cs-CZ"/>
          <w14:ligatures w14:val="none"/>
        </w:rPr>
        <w:br/>
      </w:r>
    </w:p>
    <w:tbl>
      <w:tblPr>
        <w:tblStyle w:val="Mkatabulky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6"/>
        <w:gridCol w:w="5496"/>
      </w:tblGrid>
      <w:tr w:rsidR="003C78BC" w14:paraId="6F9F90CE" w14:textId="77777777" w:rsidTr="00DD2FF7">
        <w:tc>
          <w:tcPr>
            <w:tcW w:w="3889" w:type="dxa"/>
          </w:tcPr>
          <w:p w14:paraId="6305F3B9" w14:textId="31D9EFF1" w:rsidR="003C78BC" w:rsidRPr="00D858BD" w:rsidRDefault="003C78BC" w:rsidP="003C78BC">
            <w:pPr>
              <w:rPr>
                <w:rFonts w:eastAsia="Times New Roman" w:cstheme="minorHAns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858BD">
              <w:rPr>
                <w:rFonts w:eastAsia="Times New Roman" w:cstheme="minorHAnsi"/>
                <w:i/>
                <w:iCs/>
                <w:noProof/>
                <w:kern w:val="0"/>
                <w:sz w:val="20"/>
                <w:szCs w:val="20"/>
                <w:lang w:eastAsia="cs-CZ"/>
              </w:rPr>
              <w:drawing>
                <wp:inline distT="0" distB="0" distL="0" distR="0" wp14:anchorId="6DC889B7" wp14:editId="4F2BE786">
                  <wp:extent cx="2320119" cy="3604897"/>
                  <wp:effectExtent l="0" t="0" r="4445" b="0"/>
                  <wp:docPr id="561959568" name="Obrázek 1" descr="Obsah obrázku mapa, umění, plíseň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1959568" name="Obrázek 1" descr="Obsah obrázku mapa, umění, plíseň&#10;&#10;Popis byl vytvořen automaticky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3724" cy="3626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858BD">
              <w:rPr>
                <w:rFonts w:eastAsia="Times New Roman" w:cstheme="minorHAns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proofErr w:type="spellStart"/>
            <w:r w:rsidR="00693BD5" w:rsidRPr="00693BD5">
              <w:rPr>
                <w:rFonts w:eastAsia="Times New Roman" w:cstheme="minorHAns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Geosmithia</w:t>
            </w:r>
            <w:proofErr w:type="spellEnd"/>
            <w:r w:rsidR="00693BD5" w:rsidRPr="00693BD5">
              <w:rPr>
                <w:rFonts w:eastAsia="Times New Roman" w:cstheme="minorHAns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proofErr w:type="spellStart"/>
            <w:r w:rsidR="00693BD5" w:rsidRPr="00693BD5">
              <w:rPr>
                <w:rFonts w:eastAsia="Times New Roman" w:cstheme="minorHAns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rufescens</w:t>
            </w:r>
            <w:proofErr w:type="spellEnd"/>
          </w:p>
        </w:tc>
        <w:tc>
          <w:tcPr>
            <w:tcW w:w="5462" w:type="dxa"/>
          </w:tcPr>
          <w:p w14:paraId="7663D998" w14:textId="3BC48E59" w:rsidR="003C78BC" w:rsidRPr="00D858BD" w:rsidRDefault="00D858BD" w:rsidP="003C78BC">
            <w:pPr>
              <w:rPr>
                <w:rFonts w:eastAsia="Times New Roman" w:cstheme="minorHAns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858BD">
              <w:rPr>
                <w:rFonts w:eastAsia="Times New Roman" w:cstheme="minorHAnsi"/>
                <w:i/>
                <w:iCs/>
                <w:noProof/>
                <w:kern w:val="0"/>
                <w:sz w:val="20"/>
                <w:szCs w:val="20"/>
                <w:lang w:eastAsia="cs-CZ"/>
              </w:rPr>
              <w:drawing>
                <wp:inline distT="0" distB="0" distL="0" distR="0" wp14:anchorId="6848A06F" wp14:editId="31CE374A">
                  <wp:extent cx="3345388" cy="2081283"/>
                  <wp:effectExtent l="0" t="0" r="7620" b="0"/>
                  <wp:docPr id="559148237" name="Obrázek 2" descr="Obsah obrázku květina, plíseň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9148237" name="Obrázek 2" descr="Obsah obrázku květina, plíseň&#10;&#10;Popis byl vytvořen automaticky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4574" cy="20869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858BD">
              <w:rPr>
                <w:rFonts w:eastAsia="Times New Roman" w:cstheme="minorHAns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proofErr w:type="spellStart"/>
            <w:r w:rsidR="00A10C85" w:rsidRPr="00A10C85">
              <w:rPr>
                <w:rFonts w:eastAsia="Times New Roman" w:cstheme="minorHAns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Aspergillus</w:t>
            </w:r>
            <w:proofErr w:type="spellEnd"/>
          </w:p>
        </w:tc>
      </w:tr>
    </w:tbl>
    <w:p w14:paraId="08DC3979" w14:textId="77777777" w:rsidR="003C78BC" w:rsidRPr="001E3A58" w:rsidRDefault="003C78BC" w:rsidP="001E3A58">
      <w:pPr>
        <w:spacing w:before="120" w:after="120" w:line="240" w:lineRule="auto"/>
        <w:rPr>
          <w:rFonts w:eastAsia="Times New Roman" w:cstheme="minorHAnsi"/>
          <w:kern w:val="0"/>
          <w:lang w:eastAsia="cs-CZ"/>
          <w14:ligatures w14:val="none"/>
        </w:rPr>
      </w:pPr>
    </w:p>
    <w:sectPr w:rsidR="003C78BC" w:rsidRPr="001E3A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5E4162"/>
    <w:multiLevelType w:val="multilevel"/>
    <w:tmpl w:val="15E8D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FF42E3B"/>
    <w:multiLevelType w:val="multilevel"/>
    <w:tmpl w:val="8A5A0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CC1E60"/>
    <w:multiLevelType w:val="multilevel"/>
    <w:tmpl w:val="E8849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130451">
    <w:abstractNumId w:val="0"/>
  </w:num>
  <w:num w:numId="2" w16cid:durableId="754664056">
    <w:abstractNumId w:val="1"/>
  </w:num>
  <w:num w:numId="3" w16cid:durableId="14662394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1F0"/>
    <w:rsid w:val="0000722E"/>
    <w:rsid w:val="000156DE"/>
    <w:rsid w:val="00034B1C"/>
    <w:rsid w:val="000427DA"/>
    <w:rsid w:val="00044465"/>
    <w:rsid w:val="00045C82"/>
    <w:rsid w:val="000517DD"/>
    <w:rsid w:val="00063DC8"/>
    <w:rsid w:val="00064133"/>
    <w:rsid w:val="00067137"/>
    <w:rsid w:val="00071174"/>
    <w:rsid w:val="000748DF"/>
    <w:rsid w:val="000812AB"/>
    <w:rsid w:val="00083FF5"/>
    <w:rsid w:val="0008732B"/>
    <w:rsid w:val="000964BE"/>
    <w:rsid w:val="000A2DEE"/>
    <w:rsid w:val="000B1889"/>
    <w:rsid w:val="000B1E03"/>
    <w:rsid w:val="000C0C16"/>
    <w:rsid w:val="000C1CFB"/>
    <w:rsid w:val="000D0431"/>
    <w:rsid w:val="000D19E7"/>
    <w:rsid w:val="000D5A4E"/>
    <w:rsid w:val="00101F7E"/>
    <w:rsid w:val="00104DB9"/>
    <w:rsid w:val="00106C67"/>
    <w:rsid w:val="0011270B"/>
    <w:rsid w:val="00115CD0"/>
    <w:rsid w:val="00122C46"/>
    <w:rsid w:val="00123BAC"/>
    <w:rsid w:val="00124CC9"/>
    <w:rsid w:val="00125739"/>
    <w:rsid w:val="00125E8B"/>
    <w:rsid w:val="00135E54"/>
    <w:rsid w:val="00182D56"/>
    <w:rsid w:val="001933C1"/>
    <w:rsid w:val="00195891"/>
    <w:rsid w:val="001A074C"/>
    <w:rsid w:val="001A3338"/>
    <w:rsid w:val="001C2F10"/>
    <w:rsid w:val="001C59D9"/>
    <w:rsid w:val="001C69DC"/>
    <w:rsid w:val="001D4837"/>
    <w:rsid w:val="001D5AD8"/>
    <w:rsid w:val="001E3A58"/>
    <w:rsid w:val="00200E02"/>
    <w:rsid w:val="00203154"/>
    <w:rsid w:val="002044E7"/>
    <w:rsid w:val="00206849"/>
    <w:rsid w:val="00206BF1"/>
    <w:rsid w:val="00214EC4"/>
    <w:rsid w:val="002277C3"/>
    <w:rsid w:val="00240A52"/>
    <w:rsid w:val="002470E9"/>
    <w:rsid w:val="0025300A"/>
    <w:rsid w:val="00254FF5"/>
    <w:rsid w:val="00273043"/>
    <w:rsid w:val="00284462"/>
    <w:rsid w:val="00284E0B"/>
    <w:rsid w:val="0029380A"/>
    <w:rsid w:val="00295CDA"/>
    <w:rsid w:val="0029760F"/>
    <w:rsid w:val="002A625C"/>
    <w:rsid w:val="002C0233"/>
    <w:rsid w:val="002C3404"/>
    <w:rsid w:val="002D0508"/>
    <w:rsid w:val="002D64B6"/>
    <w:rsid w:val="002E138D"/>
    <w:rsid w:val="002E68C4"/>
    <w:rsid w:val="002F22A8"/>
    <w:rsid w:val="002F2808"/>
    <w:rsid w:val="002F66CA"/>
    <w:rsid w:val="00325654"/>
    <w:rsid w:val="00332BB9"/>
    <w:rsid w:val="00337BC9"/>
    <w:rsid w:val="0036280A"/>
    <w:rsid w:val="00362ACA"/>
    <w:rsid w:val="0036461E"/>
    <w:rsid w:val="00370BFE"/>
    <w:rsid w:val="003722B6"/>
    <w:rsid w:val="003766A6"/>
    <w:rsid w:val="003845DE"/>
    <w:rsid w:val="00392439"/>
    <w:rsid w:val="003A4859"/>
    <w:rsid w:val="003B04CF"/>
    <w:rsid w:val="003C78BC"/>
    <w:rsid w:val="003C7BE0"/>
    <w:rsid w:val="003D6E00"/>
    <w:rsid w:val="003F51FE"/>
    <w:rsid w:val="003F6249"/>
    <w:rsid w:val="0040075A"/>
    <w:rsid w:val="00410CCB"/>
    <w:rsid w:val="00411B7E"/>
    <w:rsid w:val="00415692"/>
    <w:rsid w:val="00421BFA"/>
    <w:rsid w:val="00423F1F"/>
    <w:rsid w:val="00432228"/>
    <w:rsid w:val="0043454E"/>
    <w:rsid w:val="00434864"/>
    <w:rsid w:val="00434FED"/>
    <w:rsid w:val="004513F6"/>
    <w:rsid w:val="004645D3"/>
    <w:rsid w:val="00466D46"/>
    <w:rsid w:val="00475FA3"/>
    <w:rsid w:val="00480E04"/>
    <w:rsid w:val="004867B1"/>
    <w:rsid w:val="00490931"/>
    <w:rsid w:val="004A0B90"/>
    <w:rsid w:val="004B2A14"/>
    <w:rsid w:val="004C2500"/>
    <w:rsid w:val="004C700D"/>
    <w:rsid w:val="004C7EDF"/>
    <w:rsid w:val="004E249A"/>
    <w:rsid w:val="004E5C92"/>
    <w:rsid w:val="004F621F"/>
    <w:rsid w:val="00502115"/>
    <w:rsid w:val="00506152"/>
    <w:rsid w:val="00506D22"/>
    <w:rsid w:val="00523EB5"/>
    <w:rsid w:val="005268E6"/>
    <w:rsid w:val="005508FA"/>
    <w:rsid w:val="005538FA"/>
    <w:rsid w:val="005554C2"/>
    <w:rsid w:val="00565206"/>
    <w:rsid w:val="00570BE8"/>
    <w:rsid w:val="00575A7B"/>
    <w:rsid w:val="005A018C"/>
    <w:rsid w:val="005A6BA0"/>
    <w:rsid w:val="005B405C"/>
    <w:rsid w:val="005C1B6D"/>
    <w:rsid w:val="005D3185"/>
    <w:rsid w:val="005D45B8"/>
    <w:rsid w:val="005F0AA9"/>
    <w:rsid w:val="00602642"/>
    <w:rsid w:val="00621D6C"/>
    <w:rsid w:val="00624656"/>
    <w:rsid w:val="00631359"/>
    <w:rsid w:val="00631BF9"/>
    <w:rsid w:val="006341EA"/>
    <w:rsid w:val="00635B83"/>
    <w:rsid w:val="00647F14"/>
    <w:rsid w:val="00654F2C"/>
    <w:rsid w:val="00660AD1"/>
    <w:rsid w:val="00664BE3"/>
    <w:rsid w:val="00673F50"/>
    <w:rsid w:val="00677BFC"/>
    <w:rsid w:val="00693BD5"/>
    <w:rsid w:val="006A563D"/>
    <w:rsid w:val="006A79DD"/>
    <w:rsid w:val="006B0ADC"/>
    <w:rsid w:val="006B303E"/>
    <w:rsid w:val="006D01DA"/>
    <w:rsid w:val="006E3317"/>
    <w:rsid w:val="006E4EEE"/>
    <w:rsid w:val="0070702E"/>
    <w:rsid w:val="00714C94"/>
    <w:rsid w:val="00723FCC"/>
    <w:rsid w:val="00725D51"/>
    <w:rsid w:val="007308A5"/>
    <w:rsid w:val="00737408"/>
    <w:rsid w:val="00755A8D"/>
    <w:rsid w:val="00760C00"/>
    <w:rsid w:val="0076251B"/>
    <w:rsid w:val="00765838"/>
    <w:rsid w:val="007871E5"/>
    <w:rsid w:val="00793F8A"/>
    <w:rsid w:val="007A1373"/>
    <w:rsid w:val="007A6693"/>
    <w:rsid w:val="007B1D63"/>
    <w:rsid w:val="007B3FDE"/>
    <w:rsid w:val="007C051C"/>
    <w:rsid w:val="007C3DE8"/>
    <w:rsid w:val="007C7B3C"/>
    <w:rsid w:val="007D6518"/>
    <w:rsid w:val="007E258C"/>
    <w:rsid w:val="007E378D"/>
    <w:rsid w:val="007E635A"/>
    <w:rsid w:val="007E6648"/>
    <w:rsid w:val="007E6C70"/>
    <w:rsid w:val="007E7409"/>
    <w:rsid w:val="007E7A0C"/>
    <w:rsid w:val="007F65F9"/>
    <w:rsid w:val="00815929"/>
    <w:rsid w:val="00835311"/>
    <w:rsid w:val="00837D5A"/>
    <w:rsid w:val="00843169"/>
    <w:rsid w:val="00855A1C"/>
    <w:rsid w:val="0086403C"/>
    <w:rsid w:val="008752CE"/>
    <w:rsid w:val="008A63E0"/>
    <w:rsid w:val="008B3B6D"/>
    <w:rsid w:val="008C37AD"/>
    <w:rsid w:val="008E2E0E"/>
    <w:rsid w:val="008E4808"/>
    <w:rsid w:val="00912DE7"/>
    <w:rsid w:val="00913A3E"/>
    <w:rsid w:val="009152D9"/>
    <w:rsid w:val="00945BAD"/>
    <w:rsid w:val="0095441C"/>
    <w:rsid w:val="00961D08"/>
    <w:rsid w:val="00972816"/>
    <w:rsid w:val="009844DD"/>
    <w:rsid w:val="00984DAA"/>
    <w:rsid w:val="00995CB1"/>
    <w:rsid w:val="009A0199"/>
    <w:rsid w:val="009A194F"/>
    <w:rsid w:val="009A41F0"/>
    <w:rsid w:val="009A63FF"/>
    <w:rsid w:val="009C3D94"/>
    <w:rsid w:val="009D47D1"/>
    <w:rsid w:val="009D4A20"/>
    <w:rsid w:val="009E0018"/>
    <w:rsid w:val="009E035C"/>
    <w:rsid w:val="009E0461"/>
    <w:rsid w:val="009E4056"/>
    <w:rsid w:val="009E491A"/>
    <w:rsid w:val="009F0CCF"/>
    <w:rsid w:val="009F0F41"/>
    <w:rsid w:val="009F1980"/>
    <w:rsid w:val="009F41CC"/>
    <w:rsid w:val="00A0270C"/>
    <w:rsid w:val="00A03690"/>
    <w:rsid w:val="00A055C7"/>
    <w:rsid w:val="00A10C85"/>
    <w:rsid w:val="00A314EF"/>
    <w:rsid w:val="00A374F4"/>
    <w:rsid w:val="00A52948"/>
    <w:rsid w:val="00A54C56"/>
    <w:rsid w:val="00A73C27"/>
    <w:rsid w:val="00A8083D"/>
    <w:rsid w:val="00A913D0"/>
    <w:rsid w:val="00A9388D"/>
    <w:rsid w:val="00A97755"/>
    <w:rsid w:val="00AA2174"/>
    <w:rsid w:val="00AB1AE3"/>
    <w:rsid w:val="00AC1B70"/>
    <w:rsid w:val="00AD784F"/>
    <w:rsid w:val="00AD7A6F"/>
    <w:rsid w:val="00AE075B"/>
    <w:rsid w:val="00AE3167"/>
    <w:rsid w:val="00AF319D"/>
    <w:rsid w:val="00AF5791"/>
    <w:rsid w:val="00B048C8"/>
    <w:rsid w:val="00B174CA"/>
    <w:rsid w:val="00B20864"/>
    <w:rsid w:val="00B21978"/>
    <w:rsid w:val="00B31D59"/>
    <w:rsid w:val="00B33044"/>
    <w:rsid w:val="00B33640"/>
    <w:rsid w:val="00B412E3"/>
    <w:rsid w:val="00B42019"/>
    <w:rsid w:val="00B5666C"/>
    <w:rsid w:val="00B61D58"/>
    <w:rsid w:val="00B676D1"/>
    <w:rsid w:val="00BB2F30"/>
    <w:rsid w:val="00BC3D68"/>
    <w:rsid w:val="00BD3AE2"/>
    <w:rsid w:val="00BE6CA9"/>
    <w:rsid w:val="00C00948"/>
    <w:rsid w:val="00C04655"/>
    <w:rsid w:val="00C103DA"/>
    <w:rsid w:val="00C132C7"/>
    <w:rsid w:val="00C16A0F"/>
    <w:rsid w:val="00C262EE"/>
    <w:rsid w:val="00C44297"/>
    <w:rsid w:val="00C615F0"/>
    <w:rsid w:val="00C63AC2"/>
    <w:rsid w:val="00C659F4"/>
    <w:rsid w:val="00C7047C"/>
    <w:rsid w:val="00C75CBD"/>
    <w:rsid w:val="00C9419A"/>
    <w:rsid w:val="00CB3639"/>
    <w:rsid w:val="00CB3E30"/>
    <w:rsid w:val="00CB6DAD"/>
    <w:rsid w:val="00CC3206"/>
    <w:rsid w:val="00CC4872"/>
    <w:rsid w:val="00CC792F"/>
    <w:rsid w:val="00CD3F02"/>
    <w:rsid w:val="00CE053D"/>
    <w:rsid w:val="00CE7AD5"/>
    <w:rsid w:val="00CF58F8"/>
    <w:rsid w:val="00D059E3"/>
    <w:rsid w:val="00D1133E"/>
    <w:rsid w:val="00D1425B"/>
    <w:rsid w:val="00D172D1"/>
    <w:rsid w:val="00D173F5"/>
    <w:rsid w:val="00D20D1D"/>
    <w:rsid w:val="00D20DE6"/>
    <w:rsid w:val="00D30B7B"/>
    <w:rsid w:val="00D33B65"/>
    <w:rsid w:val="00D430B5"/>
    <w:rsid w:val="00D53E9E"/>
    <w:rsid w:val="00D57541"/>
    <w:rsid w:val="00D60799"/>
    <w:rsid w:val="00D70F9B"/>
    <w:rsid w:val="00D858BD"/>
    <w:rsid w:val="00D8610C"/>
    <w:rsid w:val="00D97DD3"/>
    <w:rsid w:val="00DA2845"/>
    <w:rsid w:val="00DA5412"/>
    <w:rsid w:val="00DA5F4D"/>
    <w:rsid w:val="00DB4789"/>
    <w:rsid w:val="00DB6B83"/>
    <w:rsid w:val="00DC0CC4"/>
    <w:rsid w:val="00DD2FF7"/>
    <w:rsid w:val="00DE4798"/>
    <w:rsid w:val="00E01A04"/>
    <w:rsid w:val="00E02575"/>
    <w:rsid w:val="00E16F87"/>
    <w:rsid w:val="00E20F3F"/>
    <w:rsid w:val="00E44311"/>
    <w:rsid w:val="00E52AC1"/>
    <w:rsid w:val="00E53C4B"/>
    <w:rsid w:val="00E82F16"/>
    <w:rsid w:val="00E830BE"/>
    <w:rsid w:val="00E838FF"/>
    <w:rsid w:val="00E87392"/>
    <w:rsid w:val="00E93ADF"/>
    <w:rsid w:val="00EA128E"/>
    <w:rsid w:val="00EA166C"/>
    <w:rsid w:val="00EB0621"/>
    <w:rsid w:val="00EC5888"/>
    <w:rsid w:val="00ED2060"/>
    <w:rsid w:val="00ED48CD"/>
    <w:rsid w:val="00EE23EA"/>
    <w:rsid w:val="00EE5BEB"/>
    <w:rsid w:val="00EE7BCF"/>
    <w:rsid w:val="00F01E98"/>
    <w:rsid w:val="00F0429A"/>
    <w:rsid w:val="00F149C1"/>
    <w:rsid w:val="00F33988"/>
    <w:rsid w:val="00F37060"/>
    <w:rsid w:val="00F40CA8"/>
    <w:rsid w:val="00F500E6"/>
    <w:rsid w:val="00F53905"/>
    <w:rsid w:val="00F53FD8"/>
    <w:rsid w:val="00F560DC"/>
    <w:rsid w:val="00F6111A"/>
    <w:rsid w:val="00F82976"/>
    <w:rsid w:val="00F957C0"/>
    <w:rsid w:val="00FA5E63"/>
    <w:rsid w:val="00FB1551"/>
    <w:rsid w:val="00FC66DB"/>
    <w:rsid w:val="00FD1E25"/>
    <w:rsid w:val="00FD2732"/>
    <w:rsid w:val="00FE2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70180"/>
  <w15:chartTrackingRefBased/>
  <w15:docId w15:val="{85F8952B-30CC-42AB-B8CC-C8FF6FE80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B1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unhideWhenUsed/>
    <w:rsid w:val="00912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5D318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D318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D318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D31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D3185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D1425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1425B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A03690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1C69DC"/>
    <w:pPr>
      <w:spacing w:after="0" w:line="240" w:lineRule="auto"/>
    </w:pPr>
  </w:style>
  <w:style w:type="table" w:styleId="Mkatabulky">
    <w:name w:val="Table Grid"/>
    <w:basedOn w:val="Normlntabulka"/>
    <w:uiPriority w:val="39"/>
    <w:rsid w:val="003C78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9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97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02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avcr.cz/cs/veda-a-vyzkum/humanitni-a-filologicke-vedy/Vedci-popsali-puvodce-detskych-infekci-kuze-prenasenych-morcaty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36389-D57B-4273-AC83-44FA0A5F4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877</Words>
  <Characters>5175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Kolařík Miroslav</dc:creator>
  <cp:keywords/>
  <dc:description/>
  <cp:lastModifiedBy>Zvolánková Eliška</cp:lastModifiedBy>
  <cp:revision>7</cp:revision>
  <dcterms:created xsi:type="dcterms:W3CDTF">2024-01-25T13:10:00Z</dcterms:created>
  <dcterms:modified xsi:type="dcterms:W3CDTF">2024-01-29T07:30:00Z</dcterms:modified>
</cp:coreProperties>
</file>