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C582" w14:textId="77777777" w:rsidR="00683705" w:rsidRPr="003935F9" w:rsidRDefault="00000000" w:rsidP="003935F9">
      <w:pPr>
        <w:pBdr>
          <w:top w:val="nil"/>
          <w:left w:val="nil"/>
          <w:bottom w:val="nil"/>
          <w:right w:val="nil"/>
          <w:between w:val="nil"/>
        </w:pBdr>
        <w:spacing w:befor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 w:rsidRPr="003935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hidden="0" allowOverlap="1" wp14:anchorId="449CA714" wp14:editId="48C28DFF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2470150" cy="584200"/>
            <wp:effectExtent l="0" t="0" r="0" b="0"/>
            <wp:wrapSquare wrapText="bothSides" distT="0" distB="0" distL="114300" distR="11430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75E9F5" w14:textId="0AAEA6B4" w:rsidR="00683705" w:rsidRPr="003935F9" w:rsidRDefault="00000000" w:rsidP="001F70A1">
      <w:pPr>
        <w:pBdr>
          <w:top w:val="nil"/>
          <w:left w:val="nil"/>
          <w:bottom w:val="nil"/>
          <w:right w:val="nil"/>
          <w:between w:val="nil"/>
        </w:pBdr>
        <w:spacing w:before="226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Praha, </w:t>
      </w:r>
      <w:r w:rsidR="00C13A27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21. </w:t>
      </w:r>
      <w:r w:rsidRPr="003935F9">
        <w:rPr>
          <w:rFonts w:ascii="Times New Roman" w:eastAsia="Times New Roman" w:hAnsi="Times New Roman" w:cs="Times New Roman"/>
          <w:sz w:val="20"/>
          <w:szCs w:val="20"/>
          <w:highlight w:val="white"/>
        </w:rPr>
        <w:t>srpna</w:t>
      </w:r>
      <w:r w:rsidRPr="003935F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2023</w:t>
      </w:r>
    </w:p>
    <w:p w14:paraId="0C9D6520" w14:textId="77777777" w:rsidR="00683705" w:rsidRPr="003935F9" w:rsidRDefault="00683705" w:rsidP="003935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14:paraId="0D3D3F8A" w14:textId="77777777" w:rsidR="00683705" w:rsidRPr="003935F9" w:rsidRDefault="00683705" w:rsidP="003935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14:paraId="01BB4C7B" w14:textId="77777777" w:rsidR="00683705" w:rsidRPr="003935F9" w:rsidRDefault="00683705" w:rsidP="003935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14:paraId="0971B8C5" w14:textId="77777777" w:rsidR="00683705" w:rsidRPr="003935F9" w:rsidRDefault="00000000" w:rsidP="003935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highlight w:val="white"/>
        </w:rPr>
      </w:pPr>
      <w:r w:rsidRPr="003935F9">
        <w:rPr>
          <w:rFonts w:ascii="Times New Roman" w:eastAsia="Times New Roman" w:hAnsi="Times New Roman" w:cs="Times New Roman"/>
          <w:b/>
          <w:color w:val="000000"/>
          <w:sz w:val="40"/>
          <w:szCs w:val="40"/>
          <w:highlight w:val="white"/>
        </w:rPr>
        <w:t>Tisková zpráva</w:t>
      </w:r>
    </w:p>
    <w:p w14:paraId="6ACA05E1" w14:textId="54A2027C" w:rsidR="00683705" w:rsidRPr="003935F9" w:rsidRDefault="00000000" w:rsidP="003935F9">
      <w:pPr>
        <w:spacing w:before="240" w:line="264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proofErr w:type="spellStart"/>
      <w:r w:rsidRPr="003935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Starter</w:t>
      </w:r>
      <w:proofErr w:type="spellEnd"/>
      <w:r w:rsidRPr="003935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hlásí další investici. Přes dva miliony klientů České spořitelny </w:t>
      </w:r>
      <w:r w:rsidR="00D952E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mohou</w:t>
      </w:r>
      <w:r w:rsidRPr="003935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díky srovnávači DEAP najít nejlepší dodavatele energií</w:t>
      </w:r>
    </w:p>
    <w:p w14:paraId="63506EEE" w14:textId="77777777" w:rsidR="00683705" w:rsidRPr="003935F9" w:rsidRDefault="00683705" w:rsidP="003935F9">
      <w:pPr>
        <w:widowControl/>
        <w:spacing w:line="276" w:lineRule="auto"/>
        <w:jc w:val="both"/>
        <w:rPr>
          <w:rFonts w:ascii="Times New Roman" w:hAnsi="Times New Roman" w:cs="Times New Roman"/>
          <w:b/>
          <w:highlight w:val="white"/>
        </w:rPr>
      </w:pPr>
    </w:p>
    <w:p w14:paraId="1FBC8817" w14:textId="5D0E48B8" w:rsidR="00683705" w:rsidRPr="003935F9" w:rsidRDefault="004F132F" w:rsidP="003935F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Korporátní venture kapitálový fond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Starter</w:t>
      </w:r>
      <w:proofErr w:type="spellEnd"/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 České spořitelny získal desetiprocentní podíl ve startupu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encall</w:t>
      </w:r>
      <w:proofErr w:type="spellEnd"/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. Klienti banky mají </w:t>
      </w:r>
      <w:r w:rsidR="00A6385C">
        <w:rPr>
          <w:rFonts w:ascii="Times New Roman" w:eastAsia="Times New Roman" w:hAnsi="Times New Roman" w:cs="Times New Roman"/>
          <w:b/>
          <w:highlight w:val="white"/>
        </w:rPr>
        <w:t>nyní</w:t>
      </w:r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 v rámci digitálního bankovnictví George k dispozici </w:t>
      </w:r>
      <w:r w:rsidR="00C43BFB">
        <w:rPr>
          <w:rFonts w:ascii="Times New Roman" w:eastAsia="Times New Roman" w:hAnsi="Times New Roman" w:cs="Times New Roman"/>
          <w:b/>
          <w:highlight w:val="white"/>
        </w:rPr>
        <w:t>jednoduchý</w:t>
      </w:r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 srovnávací nástroj, který startup vyvinul</w:t>
      </w:r>
      <w:r w:rsidR="00B64E2A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9564BA">
        <w:rPr>
          <w:rFonts w:ascii="Times New Roman" w:eastAsia="Times New Roman" w:hAnsi="Times New Roman" w:cs="Times New Roman"/>
          <w:b/>
          <w:highlight w:val="white"/>
        </w:rPr>
        <w:t>a který přispívá k optimalizaci domácích výdajů</w:t>
      </w:r>
      <w:r w:rsidR="00C43BFB">
        <w:rPr>
          <w:rFonts w:ascii="Times New Roman" w:eastAsia="Times New Roman" w:hAnsi="Times New Roman" w:cs="Times New Roman"/>
          <w:b/>
          <w:highlight w:val="white"/>
        </w:rPr>
        <w:t xml:space="preserve"> za energie</w:t>
      </w:r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. </w:t>
      </w:r>
      <w:r w:rsidR="00C43BFB">
        <w:rPr>
          <w:rFonts w:ascii="Times New Roman" w:eastAsia="Times New Roman" w:hAnsi="Times New Roman" w:cs="Times New Roman"/>
          <w:b/>
        </w:rPr>
        <w:t xml:space="preserve">Společným jmenovatelem </w:t>
      </w:r>
      <w:r w:rsidR="00535220" w:rsidRPr="00C65EBF">
        <w:rPr>
          <w:rFonts w:ascii="Times New Roman" w:hAnsi="Times New Roman" w:cs="Times New Roman"/>
          <w:b/>
          <w:bCs/>
          <w:color w:val="000000"/>
        </w:rPr>
        <w:t xml:space="preserve">mezi novou akvizicí a dlouhodobými cíli banky je </w:t>
      </w:r>
      <w:r w:rsidR="00C43BFB">
        <w:rPr>
          <w:rFonts w:ascii="Times New Roman" w:hAnsi="Times New Roman" w:cs="Times New Roman"/>
          <w:b/>
          <w:bCs/>
          <w:color w:val="000000"/>
        </w:rPr>
        <w:t xml:space="preserve">zvyšování </w:t>
      </w:r>
      <w:r w:rsidR="00535220" w:rsidRPr="00C65EBF">
        <w:rPr>
          <w:rFonts w:ascii="Times New Roman" w:hAnsi="Times New Roman" w:cs="Times New Roman"/>
          <w:b/>
          <w:bCs/>
          <w:color w:val="000000"/>
        </w:rPr>
        <w:t xml:space="preserve">finančního zdraví a finanční gramotnosti </w:t>
      </w:r>
      <w:r w:rsidR="00AE689B" w:rsidRPr="00C65EBF">
        <w:rPr>
          <w:rFonts w:ascii="Times New Roman" w:hAnsi="Times New Roman" w:cs="Times New Roman"/>
          <w:b/>
          <w:bCs/>
          <w:color w:val="000000"/>
        </w:rPr>
        <w:t>klientů – p</w:t>
      </w:r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latforma DEAP (Digital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Expenses</w:t>
      </w:r>
      <w:proofErr w:type="spellEnd"/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 Advisory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Platform</w:t>
      </w:r>
      <w:proofErr w:type="spellEnd"/>
      <w:r w:rsidRPr="003935F9">
        <w:rPr>
          <w:rFonts w:ascii="Times New Roman" w:eastAsia="Times New Roman" w:hAnsi="Times New Roman" w:cs="Times New Roman"/>
          <w:b/>
          <w:highlight w:val="white"/>
        </w:rPr>
        <w:t>) umožňuje porovnávat poskytovatele služeb</w:t>
      </w:r>
      <w:r w:rsidR="00DA7B46">
        <w:rPr>
          <w:rFonts w:ascii="Times New Roman" w:eastAsia="Times New Roman" w:hAnsi="Times New Roman" w:cs="Times New Roman"/>
          <w:b/>
          <w:highlight w:val="white"/>
        </w:rPr>
        <w:t xml:space="preserve"> na základě mnoha parametrů</w:t>
      </w:r>
      <w:r w:rsidR="00E114ED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813B7B">
        <w:rPr>
          <w:rFonts w:ascii="Times New Roman" w:eastAsia="Times New Roman" w:hAnsi="Times New Roman" w:cs="Times New Roman"/>
          <w:b/>
          <w:highlight w:val="white"/>
        </w:rPr>
        <w:t>a přispívá tak k</w:t>
      </w:r>
      <w:r w:rsidR="00203645">
        <w:rPr>
          <w:rFonts w:ascii="Times New Roman" w:eastAsia="Times New Roman" w:hAnsi="Times New Roman" w:cs="Times New Roman"/>
          <w:b/>
          <w:highlight w:val="white"/>
        </w:rPr>
        <w:t> výběru nej</w:t>
      </w:r>
      <w:r w:rsidR="00FE58A0">
        <w:rPr>
          <w:rFonts w:ascii="Times New Roman" w:eastAsia="Times New Roman" w:hAnsi="Times New Roman" w:cs="Times New Roman"/>
          <w:b/>
          <w:highlight w:val="white"/>
        </w:rPr>
        <w:t>výhodnější nabídky na trhu</w:t>
      </w:r>
      <w:r w:rsidR="002C4B17">
        <w:rPr>
          <w:rFonts w:ascii="Times New Roman" w:eastAsia="Times New Roman" w:hAnsi="Times New Roman" w:cs="Times New Roman"/>
          <w:b/>
          <w:highlight w:val="white"/>
        </w:rPr>
        <w:t>.</w:t>
      </w:r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6A2A8836" w14:textId="77777777" w:rsidR="00683705" w:rsidRPr="003935F9" w:rsidRDefault="00683705" w:rsidP="003935F9">
      <w:pPr>
        <w:spacing w:line="264" w:lineRule="auto"/>
        <w:jc w:val="both"/>
        <w:rPr>
          <w:rFonts w:ascii="Times New Roman" w:hAnsi="Times New Roman" w:cs="Times New Roman"/>
          <w:highlight w:val="white"/>
        </w:rPr>
      </w:pPr>
    </w:p>
    <w:p w14:paraId="4A23EE75" w14:textId="4132F39B" w:rsidR="00683705" w:rsidRPr="003935F9" w:rsidRDefault="00000000" w:rsidP="003935F9">
      <w:pPr>
        <w:spacing w:line="264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 w:rsidRPr="003935F9">
        <w:rPr>
          <w:rFonts w:ascii="Times New Roman" w:eastAsia="Times New Roman" w:hAnsi="Times New Roman" w:cs="Times New Roman"/>
          <w:highlight w:val="white"/>
        </w:rPr>
        <w:t xml:space="preserve">Srovnávací platforma </w:t>
      </w:r>
      <w:r w:rsidRPr="003935F9">
        <w:rPr>
          <w:rFonts w:ascii="Times New Roman" w:eastAsia="Times New Roman" w:hAnsi="Times New Roman" w:cs="Times New Roman"/>
          <w:b/>
          <w:highlight w:val="white"/>
        </w:rPr>
        <w:t>DEAP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 společnosti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encall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využívá metodiku expertního hodnocení nabídek dodavatelů </w:t>
      </w:r>
      <w:r w:rsidR="00691A8A">
        <w:rPr>
          <w:color w:val="040C28"/>
          <w:sz w:val="30"/>
          <w:szCs w:val="30"/>
        </w:rPr>
        <w:t>–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 kromě základních parametrů, jako je cena a délka závazku</w:t>
      </w:r>
      <w:r w:rsidR="003118DB">
        <w:rPr>
          <w:rFonts w:ascii="Times New Roman" w:eastAsia="Times New Roman" w:hAnsi="Times New Roman" w:cs="Times New Roman"/>
          <w:highlight w:val="white"/>
        </w:rPr>
        <w:t>,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 srovnávač zohledňuje například i výši </w:t>
      </w:r>
      <w:r w:rsidR="002F461D" w:rsidRPr="003935F9">
        <w:rPr>
          <w:rFonts w:ascii="Times New Roman" w:eastAsia="Times New Roman" w:hAnsi="Times New Roman" w:cs="Times New Roman"/>
          <w:highlight w:val="white"/>
        </w:rPr>
        <w:t>sankcí</w:t>
      </w:r>
      <w:r w:rsidR="002F461D">
        <w:rPr>
          <w:rFonts w:ascii="Times New Roman" w:eastAsia="Times New Roman" w:hAnsi="Times New Roman" w:cs="Times New Roman"/>
          <w:highlight w:val="white"/>
        </w:rPr>
        <w:t xml:space="preserve">, </w:t>
      </w:r>
      <w:r w:rsidR="002F461D" w:rsidRPr="003935F9">
        <w:rPr>
          <w:rFonts w:ascii="Times New Roman" w:eastAsia="Times New Roman" w:hAnsi="Times New Roman" w:cs="Times New Roman"/>
          <w:highlight w:val="white"/>
        </w:rPr>
        <w:t>velikost</w:t>
      </w:r>
      <w:r w:rsidR="002F461D">
        <w:rPr>
          <w:rFonts w:ascii="Times New Roman" w:eastAsia="Times New Roman" w:hAnsi="Times New Roman" w:cs="Times New Roman"/>
          <w:highlight w:val="white"/>
        </w:rPr>
        <w:t xml:space="preserve"> dodavatele a další kvalitativní ukazatele nabídek</w:t>
      </w:r>
      <w:r w:rsidRPr="003935F9">
        <w:rPr>
          <w:rFonts w:ascii="Times New Roman" w:eastAsia="Times New Roman" w:hAnsi="Times New Roman" w:cs="Times New Roman"/>
          <w:highlight w:val="white"/>
        </w:rPr>
        <w:t>.</w:t>
      </w:r>
      <w:r w:rsidR="007A4209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Současné srovnání dodavatelů energií se do budoucna </w:t>
      </w:r>
      <w:proofErr w:type="gramStart"/>
      <w:r w:rsidRPr="003935F9">
        <w:rPr>
          <w:rFonts w:ascii="Times New Roman" w:eastAsia="Times New Roman" w:hAnsi="Times New Roman" w:cs="Times New Roman"/>
          <w:highlight w:val="white"/>
        </w:rPr>
        <w:t>rozšíří</w:t>
      </w:r>
      <w:proofErr w:type="gramEnd"/>
      <w:r w:rsidRPr="003935F9">
        <w:rPr>
          <w:rFonts w:ascii="Times New Roman" w:eastAsia="Times New Roman" w:hAnsi="Times New Roman" w:cs="Times New Roman"/>
          <w:highlight w:val="white"/>
        </w:rPr>
        <w:t xml:space="preserve"> například o porovnání nabídek pojištění nebo telekomunikačních operátorů. </w:t>
      </w:r>
    </w:p>
    <w:p w14:paraId="5F7FD126" w14:textId="77777777" w:rsidR="00683705" w:rsidRPr="003935F9" w:rsidRDefault="00683705" w:rsidP="003935F9">
      <w:pPr>
        <w:spacing w:line="264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4587860E" w14:textId="4EF45307" w:rsidR="00683705" w:rsidRPr="003935F9" w:rsidRDefault="00000000" w:rsidP="003935F9">
      <w:pPr>
        <w:spacing w:line="264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3935F9">
        <w:rPr>
          <w:rFonts w:ascii="Times New Roman" w:eastAsia="Times New Roman" w:hAnsi="Times New Roman" w:cs="Times New Roman"/>
          <w:i/>
          <w:highlight w:val="white"/>
        </w:rPr>
        <w:t>„Klienti mají nyní v rámci digitálního bankovnictví k dispozici moderní srovnávací nástroj. Ten je na základě odborné analýzy mnoha parametrů provede procesem výběru k té nejvýhodnější nabídce na trhu</w:t>
      </w:r>
      <w:r w:rsidR="008E1CC1">
        <w:rPr>
          <w:rFonts w:ascii="Times New Roman" w:eastAsia="Times New Roman" w:hAnsi="Times New Roman" w:cs="Times New Roman"/>
          <w:i/>
          <w:highlight w:val="white"/>
        </w:rPr>
        <w:t>,</w:t>
      </w:r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“ 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popisuje Jiří Skopový, lídr programu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Starter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s tím, že poslání nově zainvestovaného projektu je v úzkém souladu s dlouhodobou vizí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Starteru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– zvyšováním prosperity Čechů.  </w:t>
      </w:r>
    </w:p>
    <w:p w14:paraId="7B2EAC76" w14:textId="77777777" w:rsidR="00683705" w:rsidRPr="003935F9" w:rsidRDefault="00683705" w:rsidP="003935F9">
      <w:pPr>
        <w:spacing w:line="264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</w:p>
    <w:p w14:paraId="489B21DA" w14:textId="388EC86D" w:rsidR="00683705" w:rsidRPr="003935F9" w:rsidRDefault="000155F7" w:rsidP="003935F9">
      <w:pPr>
        <w:spacing w:line="264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 w:rsidRPr="000155F7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„Naše digitální poradenství pomáhá při výběru dodavatelů energií jednotlivcům i firmám,” 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říká zakladatel a CEO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encall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Tomáš Suchý a </w:t>
      </w:r>
      <w:r w:rsidR="004B6470" w:rsidRPr="003935F9">
        <w:rPr>
          <w:rFonts w:ascii="Times New Roman" w:eastAsia="Times New Roman" w:hAnsi="Times New Roman" w:cs="Times New Roman"/>
          <w:highlight w:val="white"/>
        </w:rPr>
        <w:t xml:space="preserve">dodává: </w:t>
      </w:r>
      <w:r w:rsidR="004B6470" w:rsidRPr="000155F7">
        <w:rPr>
          <w:rFonts w:ascii="Times New Roman" w:eastAsia="Times New Roman" w:hAnsi="Times New Roman" w:cs="Times New Roman"/>
          <w:i/>
          <w:highlight w:val="white"/>
        </w:rPr>
        <w:t>„</w:t>
      </w:r>
      <w:r>
        <w:rPr>
          <w:rFonts w:ascii="Times New Roman" w:eastAsia="Times New Roman" w:hAnsi="Times New Roman" w:cs="Times New Roman"/>
          <w:i/>
          <w:highlight w:val="white"/>
        </w:rPr>
        <w:t>T</w:t>
      </w:r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ransparentnost, nezávislost, srozumitelnost a v neposlední řadě rychlost považujeme za samozřejmost. Unikátnost našeho srovnávače spočívá také v analýze smluvních podmínek, které mohou někdy být pro spotřebitele složité a nesrozumitelné. Cena není dnes pro klienty jediným kritériem. Po zkušenostech z nedávné doby hledají dodavatele, který je nejen cenově výhodný, ale zároveň solidní a stabilní.” </w:t>
      </w:r>
      <w:r w:rsidRPr="003935F9">
        <w:rPr>
          <w:rFonts w:ascii="Times New Roman" w:eastAsia="Times New Roman" w:hAnsi="Times New Roman" w:cs="Times New Roman"/>
          <w:highlight w:val="white"/>
        </w:rPr>
        <w:t>Potenciál platformy vidí Tomáš Suchý i ve škále služeb, u nichž bude v budoucnu srovnání k dispozici.</w:t>
      </w:r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Pr="003935F9">
        <w:rPr>
          <w:rFonts w:ascii="Times New Roman" w:eastAsia="Times New Roman" w:hAnsi="Times New Roman" w:cs="Times New Roman"/>
          <w:highlight w:val="white"/>
        </w:rPr>
        <w:t>„</w:t>
      </w:r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Odborná pomoc klientům v podobě </w:t>
      </w:r>
      <w:proofErr w:type="gramStart"/>
      <w:r w:rsidRPr="003935F9">
        <w:rPr>
          <w:rFonts w:ascii="Times New Roman" w:eastAsia="Times New Roman" w:hAnsi="Times New Roman" w:cs="Times New Roman"/>
          <w:i/>
          <w:highlight w:val="white"/>
        </w:rPr>
        <w:t>multikriteriálního</w:t>
      </w:r>
      <w:proofErr w:type="gramEnd"/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 a především nezávislého srovnání dostupných nabídek v Česku zatím chybí. Stále pracujeme na rozšíření platformy DEAP. Naší ambicí je nabízet srovnávání v podstatě v každé oblasti, která se týká běžných domácích i firemních výdajů.“ </w:t>
      </w:r>
      <w:r w:rsidRPr="003935F9">
        <w:rPr>
          <w:rFonts w:ascii="Times New Roman" w:eastAsia="Times New Roman" w:hAnsi="Times New Roman" w:cs="Times New Roman"/>
          <w:highlight w:val="white"/>
        </w:rPr>
        <w:t>doplňuje Tomáš Suchý.</w:t>
      </w:r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  </w:t>
      </w:r>
    </w:p>
    <w:p w14:paraId="026E931F" w14:textId="77777777" w:rsidR="00683705" w:rsidRPr="003935F9" w:rsidRDefault="00683705" w:rsidP="003935F9">
      <w:pPr>
        <w:spacing w:line="264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</w:p>
    <w:p w14:paraId="670EC774" w14:textId="77777777" w:rsidR="00683705" w:rsidRPr="003935F9" w:rsidRDefault="00000000" w:rsidP="003935F9">
      <w:pPr>
        <w:spacing w:line="264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3935F9">
        <w:rPr>
          <w:rFonts w:ascii="Times New Roman" w:eastAsia="Times New Roman" w:hAnsi="Times New Roman" w:cs="Times New Roman"/>
          <w:b/>
          <w:highlight w:val="white"/>
        </w:rPr>
        <w:t>Srovnání přímo v elektronickém bankovnictví</w:t>
      </w:r>
    </w:p>
    <w:p w14:paraId="3D069A04" w14:textId="2939F776" w:rsidR="00683705" w:rsidRPr="003935F9" w:rsidRDefault="00000000" w:rsidP="003935F9">
      <w:pPr>
        <w:spacing w:line="264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3935F9">
        <w:rPr>
          <w:rFonts w:ascii="Times New Roman" w:eastAsia="Times New Roman" w:hAnsi="Times New Roman" w:cs="Times New Roman"/>
          <w:highlight w:val="white"/>
        </w:rPr>
        <w:t xml:space="preserve">Česká spořitelna se stala prvním korporátním klientem, který platformu implementuje do svých stávajících </w:t>
      </w:r>
      <w:r w:rsidR="003935F9" w:rsidRPr="003935F9">
        <w:rPr>
          <w:rFonts w:ascii="Times New Roman" w:eastAsia="Times New Roman" w:hAnsi="Times New Roman" w:cs="Times New Roman"/>
          <w:highlight w:val="white"/>
        </w:rPr>
        <w:t>aplikací – srovnávač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 DEAP je nyní prostřednictvím digitálního bankovnictví George k dispozici více než dvěma milionům uživatelů. Platforma DEAP funguje v režimu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SaaS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(software jako služba), díky čemuž může být jednoduše integrována do prostředí B2B partnerů. V plné verzi služby bude platforma představovat e2e řešení, kdy celý proces od výběru ideální nabídky až po uzavření smlouvy s novým dodavatelem proběhne online. „</w:t>
      </w:r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Možnost jednoduchého, </w:t>
      </w:r>
      <w:proofErr w:type="gramStart"/>
      <w:r w:rsidRPr="003935F9">
        <w:rPr>
          <w:rFonts w:ascii="Times New Roman" w:eastAsia="Times New Roman" w:hAnsi="Times New Roman" w:cs="Times New Roman"/>
          <w:i/>
          <w:highlight w:val="white"/>
        </w:rPr>
        <w:t>nezávislého</w:t>
      </w:r>
      <w:proofErr w:type="gramEnd"/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 a přitom komplexního srovnání dodavatelů přímo v prostředí bankovní aplikace se může stát důležitým prvkem v péči o finanční zdraví našich klientů a pomocnou rukou na jejich cestě k prosperitě. Proto chceme prostřednictvím další investice fondu </w:t>
      </w:r>
      <w:proofErr w:type="spellStart"/>
      <w:r w:rsidRPr="003935F9">
        <w:rPr>
          <w:rFonts w:ascii="Times New Roman" w:eastAsia="Times New Roman" w:hAnsi="Times New Roman" w:cs="Times New Roman"/>
          <w:i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i/>
          <w:highlight w:val="white"/>
        </w:rPr>
        <w:t>Starter</w:t>
      </w:r>
      <w:proofErr w:type="spellEnd"/>
      <w:r w:rsidRPr="003935F9">
        <w:rPr>
          <w:rFonts w:ascii="Times New Roman" w:eastAsia="Times New Roman" w:hAnsi="Times New Roman" w:cs="Times New Roman"/>
          <w:i/>
          <w:highlight w:val="white"/>
        </w:rPr>
        <w:t xml:space="preserve"> přispět k rozvoji platformy DEAP,</w:t>
      </w:r>
      <w:r w:rsidRPr="003935F9">
        <w:rPr>
          <w:rFonts w:ascii="Times New Roman" w:eastAsia="Times New Roman" w:hAnsi="Times New Roman" w:cs="Times New Roman"/>
          <w:highlight w:val="white"/>
        </w:rPr>
        <w:t>” uzavírá Tomáš Honěk, šéf strategie České spořitelny.</w:t>
      </w:r>
    </w:p>
    <w:p w14:paraId="414F5303" w14:textId="77777777" w:rsidR="00683705" w:rsidRPr="003935F9" w:rsidRDefault="00000000" w:rsidP="003935F9">
      <w:pPr>
        <w:spacing w:line="264" w:lineRule="auto"/>
        <w:jc w:val="both"/>
        <w:rPr>
          <w:rFonts w:ascii="Times New Roman" w:hAnsi="Times New Roman" w:cs="Times New Roman"/>
          <w:highlight w:val="white"/>
        </w:rPr>
      </w:pPr>
      <w:r w:rsidRPr="003935F9">
        <w:rPr>
          <w:rFonts w:ascii="Times New Roman" w:hAnsi="Times New Roman" w:cs="Times New Roman"/>
          <w:highlight w:val="white"/>
        </w:rPr>
        <w:t xml:space="preserve"> </w:t>
      </w:r>
    </w:p>
    <w:p w14:paraId="1B305F7A" w14:textId="77777777" w:rsidR="00683705" w:rsidRPr="003935F9" w:rsidRDefault="00000000" w:rsidP="003935F9">
      <w:pPr>
        <w:spacing w:line="264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3935F9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Portfolio </w:t>
      </w:r>
      <w:proofErr w:type="spellStart"/>
      <w:r w:rsidRPr="003935F9">
        <w:rPr>
          <w:rFonts w:ascii="Times New Roman" w:eastAsia="Times New Roman" w:hAnsi="Times New Roman" w:cs="Times New Roman"/>
          <w:b/>
          <w:color w:val="000000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b/>
          <w:color w:val="000000"/>
          <w:highlight w:val="white"/>
        </w:rPr>
        <w:t>Starteru</w:t>
      </w:r>
      <w:proofErr w:type="spellEnd"/>
      <w:r w:rsidRPr="003935F9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se rozrůstá</w:t>
      </w:r>
    </w:p>
    <w:p w14:paraId="29CB8671" w14:textId="77777777" w:rsidR="00683705" w:rsidRPr="003935F9" w:rsidRDefault="00000000" w:rsidP="003935F9">
      <w:pPr>
        <w:spacing w:line="264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Prvním zainvestovaným startupem programu </w:t>
      </w:r>
      <w:proofErr w:type="spellStart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>Starter</w:t>
      </w:r>
      <w:proofErr w:type="spellEnd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 xml:space="preserve"> byla v roce 2020 investiční crowdfundingová platforma </w:t>
      </w:r>
      <w:proofErr w:type="spellStart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>Investown</w:t>
      </w:r>
      <w:proofErr w:type="spellEnd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 xml:space="preserve">, v roce 2021 přibyl poskytovatel elektronických podpisů dokumentů </w:t>
      </w:r>
      <w:proofErr w:type="spellStart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>Signi</w:t>
      </w:r>
      <w:proofErr w:type="spellEnd"/>
      <w:r w:rsidRPr="003935F9">
        <w:rPr>
          <w:rFonts w:ascii="Times New Roman" w:eastAsia="Times New Roman" w:hAnsi="Times New Roman" w:cs="Times New Roman"/>
          <w:color w:val="000000"/>
          <w:highlight w:val="white"/>
        </w:rPr>
        <w:t xml:space="preserve">. Na začátku loňského roku </w:t>
      </w:r>
      <w:r w:rsidRPr="003935F9">
        <w:rPr>
          <w:rFonts w:ascii="Times New Roman" w:eastAsia="Times New Roman" w:hAnsi="Times New Roman" w:cs="Times New Roman"/>
          <w:highlight w:val="white"/>
        </w:rPr>
        <w:t xml:space="preserve">se mezi podpořené technologické firmy zařadily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Rekenber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PalmApp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a wflow.com. V první polovině letošního roku se do portfolia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Starteru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přidal startup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SmartHead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, který působí v oblasti udržitelného podnikání a ESG reportingu.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Starter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zároveň pořádá akcelerační program </w:t>
      </w:r>
      <w:hyperlink r:id="rId9">
        <w:r w:rsidRPr="003935F9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 xml:space="preserve">Silicon </w:t>
        </w:r>
        <w:proofErr w:type="spellStart"/>
        <w:r w:rsidRPr="003935F9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Valley</w:t>
        </w:r>
        <w:proofErr w:type="spellEnd"/>
        <w:r w:rsidRPr="003935F9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 xml:space="preserve"> </w:t>
        </w:r>
        <w:proofErr w:type="spellStart"/>
        <w:r w:rsidRPr="003935F9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Accelerator</w:t>
        </w:r>
        <w:proofErr w:type="spellEnd"/>
      </w:hyperlink>
      <w:r w:rsidRPr="003935F9">
        <w:rPr>
          <w:rFonts w:ascii="Times New Roman" w:eastAsia="Times New Roman" w:hAnsi="Times New Roman" w:cs="Times New Roman"/>
          <w:highlight w:val="white"/>
        </w:rPr>
        <w:t xml:space="preserve">, v němž se nadějné české a slovenské startupy s dostatečně silným globálním potenciálem představují odborníkům z USA. </w:t>
      </w:r>
    </w:p>
    <w:p w14:paraId="7FF15C96" w14:textId="77777777" w:rsidR="00683705" w:rsidRPr="003935F9" w:rsidRDefault="00683705" w:rsidP="003935F9">
      <w:pPr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4C20A58" w14:textId="77777777" w:rsidR="00683705" w:rsidRPr="003935F9" w:rsidRDefault="00000000" w:rsidP="003935F9">
      <w:pPr>
        <w:jc w:val="both"/>
        <w:rPr>
          <w:rFonts w:ascii="Times New Roman" w:hAnsi="Times New Roman" w:cs="Times New Roman"/>
          <w:b/>
          <w:highlight w:val="white"/>
        </w:rPr>
      </w:pPr>
      <w:r w:rsidRPr="003935F9">
        <w:rPr>
          <w:rFonts w:ascii="Times New Roman" w:hAnsi="Times New Roman" w:cs="Times New Roman"/>
          <w:b/>
          <w:highlight w:val="white"/>
        </w:rPr>
        <w:t xml:space="preserve">O </w:t>
      </w:r>
      <w:proofErr w:type="spellStart"/>
      <w:r w:rsidRPr="003935F9">
        <w:rPr>
          <w:rFonts w:ascii="Times New Roman" w:hAnsi="Times New Roman" w:cs="Times New Roman"/>
          <w:b/>
          <w:highlight w:val="white"/>
        </w:rPr>
        <w:t>encall</w:t>
      </w:r>
      <w:proofErr w:type="spellEnd"/>
    </w:p>
    <w:p w14:paraId="418B3A36" w14:textId="7C18469A" w:rsidR="00683705" w:rsidRPr="003935F9" w:rsidRDefault="00000000" w:rsidP="003935F9">
      <w:pPr>
        <w:jc w:val="both"/>
        <w:rPr>
          <w:rFonts w:ascii="Times New Roman" w:hAnsi="Times New Roman" w:cs="Times New Roman"/>
          <w:color w:val="070707"/>
          <w:highlight w:val="white"/>
        </w:rPr>
      </w:pPr>
      <w:r w:rsidRPr="003935F9">
        <w:rPr>
          <w:rFonts w:ascii="Times New Roman" w:hAnsi="Times New Roman" w:cs="Times New Roman"/>
          <w:color w:val="070707"/>
          <w:highlight w:val="white"/>
        </w:rPr>
        <w:t xml:space="preserve">Společnost </w:t>
      </w:r>
      <w:proofErr w:type="spellStart"/>
      <w:r w:rsidRPr="003935F9">
        <w:rPr>
          <w:rFonts w:ascii="Times New Roman" w:hAnsi="Times New Roman" w:cs="Times New Roman"/>
          <w:b/>
          <w:color w:val="070707"/>
          <w:highlight w:val="white"/>
        </w:rPr>
        <w:t>encall</w:t>
      </w:r>
      <w:proofErr w:type="spellEnd"/>
      <w:r w:rsidRPr="003935F9">
        <w:rPr>
          <w:rFonts w:ascii="Times New Roman" w:hAnsi="Times New Roman" w:cs="Times New Roman"/>
          <w:b/>
          <w:color w:val="070707"/>
          <w:highlight w:val="white"/>
        </w:rPr>
        <w:t>,</w:t>
      </w:r>
      <w:r w:rsidRPr="003935F9">
        <w:rPr>
          <w:rFonts w:ascii="Times New Roman" w:hAnsi="Times New Roman" w:cs="Times New Roman"/>
          <w:color w:val="070707"/>
          <w:highlight w:val="white"/>
        </w:rPr>
        <w:t xml:space="preserve"> zprostředkovatel dodavatelů energií, </w:t>
      </w:r>
      <w:proofErr w:type="gramStart"/>
      <w:r w:rsidRPr="003935F9">
        <w:rPr>
          <w:rFonts w:ascii="Times New Roman" w:hAnsi="Times New Roman" w:cs="Times New Roman"/>
          <w:color w:val="070707"/>
          <w:highlight w:val="white"/>
        </w:rPr>
        <w:t>tvoří</w:t>
      </w:r>
      <w:proofErr w:type="gramEnd"/>
      <w:r w:rsidRPr="003935F9">
        <w:rPr>
          <w:rFonts w:ascii="Times New Roman" w:hAnsi="Times New Roman" w:cs="Times New Roman"/>
          <w:color w:val="070707"/>
          <w:highlight w:val="white"/>
        </w:rPr>
        <w:t xml:space="preserve"> experti s více než </w:t>
      </w:r>
      <w:r w:rsidR="003935F9" w:rsidRPr="003935F9">
        <w:rPr>
          <w:rFonts w:ascii="Times New Roman" w:hAnsi="Times New Roman" w:cs="Times New Roman"/>
          <w:color w:val="070707"/>
          <w:highlight w:val="white"/>
        </w:rPr>
        <w:t>13letými</w:t>
      </w:r>
      <w:r w:rsidRPr="003935F9">
        <w:rPr>
          <w:rFonts w:ascii="Times New Roman" w:hAnsi="Times New Roman" w:cs="Times New Roman"/>
          <w:color w:val="070707"/>
          <w:highlight w:val="white"/>
        </w:rPr>
        <w:t xml:space="preserve"> zkušenostmi v oboru energetiky. Pomáhají jednotlivcům i firmám najít </w:t>
      </w:r>
      <w:r w:rsidR="002D575A" w:rsidRPr="003935F9">
        <w:rPr>
          <w:rFonts w:ascii="Times New Roman" w:hAnsi="Times New Roman" w:cs="Times New Roman"/>
          <w:color w:val="070707"/>
          <w:highlight w:val="white"/>
        </w:rPr>
        <w:t>optimální</w:t>
      </w:r>
      <w:r w:rsidRPr="003935F9">
        <w:rPr>
          <w:rFonts w:ascii="Times New Roman" w:hAnsi="Times New Roman" w:cs="Times New Roman"/>
          <w:color w:val="070707"/>
          <w:highlight w:val="white"/>
        </w:rPr>
        <w:t xml:space="preserve"> produkt a jednoduše změnit dodavatele. Firma provádí odborné porovnávání pomocí nástroje DEAP, který vyvinula. Tím umožňuje zákazníkům, kteří hledají úsporu peněz, kvalifikovaně se rozhodnout při výběru dodavatele. Portfolio dodavatelů, se kterými </w:t>
      </w:r>
      <w:proofErr w:type="spellStart"/>
      <w:r w:rsidRPr="003935F9">
        <w:rPr>
          <w:rFonts w:ascii="Times New Roman" w:hAnsi="Times New Roman" w:cs="Times New Roman"/>
          <w:color w:val="070707"/>
          <w:highlight w:val="white"/>
        </w:rPr>
        <w:t>encall</w:t>
      </w:r>
      <w:proofErr w:type="spellEnd"/>
      <w:r w:rsidRPr="003935F9">
        <w:rPr>
          <w:rFonts w:ascii="Times New Roman" w:hAnsi="Times New Roman" w:cs="Times New Roman"/>
          <w:color w:val="070707"/>
          <w:highlight w:val="white"/>
        </w:rPr>
        <w:t xml:space="preserve"> spolupracuje zahrnuje i ty </w:t>
      </w:r>
      <w:r w:rsidR="002D575A" w:rsidRPr="003935F9">
        <w:rPr>
          <w:rFonts w:ascii="Times New Roman" w:hAnsi="Times New Roman" w:cs="Times New Roman"/>
          <w:color w:val="070707"/>
          <w:highlight w:val="white"/>
        </w:rPr>
        <w:t>nejdůležitější</w:t>
      </w:r>
      <w:r w:rsidRPr="003935F9">
        <w:rPr>
          <w:rFonts w:ascii="Times New Roman" w:hAnsi="Times New Roman" w:cs="Times New Roman"/>
          <w:color w:val="070707"/>
          <w:highlight w:val="white"/>
        </w:rPr>
        <w:t xml:space="preserve"> hráče na trhu a klient tak má vždy na výběr z více možností.</w:t>
      </w:r>
    </w:p>
    <w:p w14:paraId="14A245AB" w14:textId="77777777" w:rsidR="00683705" w:rsidRPr="003935F9" w:rsidRDefault="00000000" w:rsidP="003935F9">
      <w:pPr>
        <w:jc w:val="both"/>
        <w:rPr>
          <w:rFonts w:ascii="Times New Roman" w:hAnsi="Times New Roman" w:cs="Times New Roman"/>
          <w:color w:val="070707"/>
          <w:highlight w:val="white"/>
        </w:rPr>
      </w:pPr>
      <w:r w:rsidRPr="003935F9">
        <w:rPr>
          <w:rFonts w:ascii="Times New Roman" w:hAnsi="Times New Roman" w:cs="Times New Roman"/>
          <w:color w:val="070707"/>
          <w:highlight w:val="white"/>
        </w:rPr>
        <w:t xml:space="preserve">Celý proces, který je snadný a rychlý, probíhá výhradně on-line. </w:t>
      </w:r>
      <w:proofErr w:type="gramStart"/>
      <w:r w:rsidRPr="003935F9">
        <w:rPr>
          <w:rFonts w:ascii="Times New Roman" w:hAnsi="Times New Roman" w:cs="Times New Roman"/>
          <w:color w:val="070707"/>
          <w:highlight w:val="white"/>
        </w:rPr>
        <w:t>Nekončí</w:t>
      </w:r>
      <w:proofErr w:type="gramEnd"/>
      <w:r w:rsidRPr="003935F9">
        <w:rPr>
          <w:rFonts w:ascii="Times New Roman" w:hAnsi="Times New Roman" w:cs="Times New Roman"/>
          <w:color w:val="070707"/>
          <w:highlight w:val="white"/>
        </w:rPr>
        <w:t xml:space="preserve"> zajištěním přechodu k novému dodavateli, ale zahrnuje například monitoring cen a poradenství v krizových situacích.</w:t>
      </w:r>
    </w:p>
    <w:p w14:paraId="30577502" w14:textId="77777777" w:rsidR="00683705" w:rsidRPr="003935F9" w:rsidRDefault="00000000" w:rsidP="003935F9">
      <w:pPr>
        <w:jc w:val="both"/>
        <w:rPr>
          <w:rFonts w:ascii="Times New Roman" w:hAnsi="Times New Roman" w:cs="Times New Roman"/>
          <w:color w:val="070707"/>
          <w:highlight w:val="white"/>
        </w:rPr>
      </w:pPr>
      <w:r w:rsidRPr="003935F9">
        <w:rPr>
          <w:rFonts w:ascii="Times New Roman" w:hAnsi="Times New Roman" w:cs="Times New Roman"/>
          <w:color w:val="070707"/>
          <w:highlight w:val="white"/>
        </w:rPr>
        <w:t>V současnosti už pracuje na rozšíření nástrojů s cílem poskytovat srovnání dalších dodavatelů a služeb, které jsou součástí běžných domácích výdajů.</w:t>
      </w:r>
    </w:p>
    <w:p w14:paraId="311B140F" w14:textId="77777777" w:rsidR="00683705" w:rsidRPr="003935F9" w:rsidRDefault="00683705" w:rsidP="003935F9">
      <w:pPr>
        <w:jc w:val="both"/>
        <w:rPr>
          <w:rFonts w:ascii="Times New Roman" w:eastAsia="Times New Roman" w:hAnsi="Times New Roman" w:cs="Times New Roman"/>
          <w:color w:val="070707"/>
          <w:highlight w:val="white"/>
        </w:rPr>
      </w:pPr>
    </w:p>
    <w:p w14:paraId="76DD56FE" w14:textId="77777777" w:rsidR="00683705" w:rsidRPr="003935F9" w:rsidRDefault="00000000" w:rsidP="003935F9">
      <w:pPr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O programu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b/>
          <w:highlight w:val="white"/>
        </w:rPr>
        <w:t>Starter</w:t>
      </w:r>
      <w:proofErr w:type="spellEnd"/>
    </w:p>
    <w:p w14:paraId="245F3C6C" w14:textId="77777777" w:rsidR="00683705" w:rsidRPr="003935F9" w:rsidRDefault="00000000" w:rsidP="003935F9">
      <w:pPr>
        <w:jc w:val="both"/>
        <w:rPr>
          <w:rFonts w:ascii="Times New Roman" w:eastAsia="Times New Roman" w:hAnsi="Times New Roman" w:cs="Times New Roman"/>
          <w:highlight w:val="white"/>
        </w:rPr>
      </w:pPr>
      <w:r w:rsidRPr="003935F9">
        <w:rPr>
          <w:rFonts w:ascii="Times New Roman" w:eastAsia="Times New Roman" w:hAnsi="Times New Roman" w:cs="Times New Roman"/>
          <w:highlight w:val="white"/>
        </w:rPr>
        <w:t xml:space="preserve">Program </w:t>
      </w:r>
      <w:hyperlink r:id="rId10">
        <w:proofErr w:type="spellStart"/>
        <w:r w:rsidRPr="003935F9"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>Seed</w:t>
        </w:r>
        <w:proofErr w:type="spellEnd"/>
        <w:r w:rsidRPr="003935F9"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 xml:space="preserve"> </w:t>
        </w:r>
        <w:proofErr w:type="spellStart"/>
        <w:r w:rsidRPr="003935F9"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>Starter</w:t>
        </w:r>
        <w:proofErr w:type="spellEnd"/>
      </w:hyperlink>
      <w:r w:rsidRPr="003935F9">
        <w:rPr>
          <w:rFonts w:ascii="Times New Roman" w:eastAsia="Times New Roman" w:hAnsi="Times New Roman" w:cs="Times New Roman"/>
          <w:highlight w:val="white"/>
        </w:rPr>
        <w:t xml:space="preserve"> hledá podnikatelské záměry se silnou vizí a hodnotou pro zákazníky. Program nabízí investici do majetkového podílu primárně ve fázi tzv.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seedu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, profesionální inkubaci a širokou síť partnerů a zákazníků, se kterými dokáže startupy propojit a pomoci jim se vstupem na reálný trh.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Seed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3935F9">
        <w:rPr>
          <w:rFonts w:ascii="Times New Roman" w:eastAsia="Times New Roman" w:hAnsi="Times New Roman" w:cs="Times New Roman"/>
          <w:highlight w:val="white"/>
        </w:rPr>
        <w:t>Starter</w:t>
      </w:r>
      <w:proofErr w:type="spellEnd"/>
      <w:r w:rsidRPr="003935F9">
        <w:rPr>
          <w:rFonts w:ascii="Times New Roman" w:eastAsia="Times New Roman" w:hAnsi="Times New Roman" w:cs="Times New Roman"/>
          <w:highlight w:val="white"/>
        </w:rPr>
        <w:t xml:space="preserve"> cílí na české i zahraniční startupy, které by v ideálním případě mohly mít synergický efekt s finanční institucí typu České spořitelny. Některé úspěšné startupy mají potenciál své produkty následně nabízet prostřednictvím rozsáhlé distribuční sítě skupiny Erste.</w:t>
      </w:r>
    </w:p>
    <w:p w14:paraId="749DAF28" w14:textId="77777777" w:rsidR="00683705" w:rsidRPr="003935F9" w:rsidRDefault="00683705" w:rsidP="003935F9">
      <w:pPr>
        <w:spacing w:line="264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60558D03" w14:textId="77777777" w:rsidR="00683705" w:rsidRPr="003935F9" w:rsidRDefault="00683705" w:rsidP="003935F9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4D0F931E" w14:textId="77777777" w:rsidR="00683705" w:rsidRPr="003935F9" w:rsidRDefault="00000000" w:rsidP="003935F9">
      <w:pPr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  <w:r w:rsidRPr="003935F9">
        <w:rPr>
          <w:rFonts w:ascii="Times New Roman" w:eastAsia="Times New Roman" w:hAnsi="Times New Roman" w:cs="Times New Roman"/>
          <w:i/>
          <w:color w:val="303030"/>
          <w:sz w:val="20"/>
          <w:szCs w:val="20"/>
          <w:highlight w:val="white"/>
        </w:rPr>
        <w:t>Pro další informace prosím kontaktujte Tiskové centrum Finanční skupiny České spořitelny:</w:t>
      </w:r>
    </w:p>
    <w:p w14:paraId="698BB65F" w14:textId="77777777" w:rsidR="00683705" w:rsidRPr="003935F9" w:rsidRDefault="00683705" w:rsidP="003935F9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</w:pPr>
    </w:p>
    <w:p w14:paraId="2FE03780" w14:textId="77777777" w:rsidR="00683705" w:rsidRPr="003935F9" w:rsidRDefault="00000000" w:rsidP="003935F9">
      <w:pPr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3935F9">
        <w:rPr>
          <w:rFonts w:ascii="Times New Roman" w:eastAsia="Times New Roman" w:hAnsi="Times New Roman" w:cs="Times New Roman"/>
          <w:b/>
          <w:color w:val="303030"/>
          <w:sz w:val="20"/>
          <w:szCs w:val="20"/>
          <w:highlight w:val="white"/>
        </w:rPr>
        <w:t>Filip Hrubý</w:t>
      </w:r>
    </w:p>
    <w:p w14:paraId="47BDECEF" w14:textId="77777777" w:rsidR="00683705" w:rsidRPr="003935F9" w:rsidRDefault="00000000" w:rsidP="003935F9">
      <w:pPr>
        <w:spacing w:before="30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  <w:r w:rsidRPr="003935F9">
        <w:rPr>
          <w:rFonts w:ascii="Times New Roman" w:eastAsia="Times New Roman" w:hAnsi="Times New Roman" w:cs="Times New Roman"/>
          <w:i/>
          <w:color w:val="303030"/>
          <w:sz w:val="20"/>
          <w:szCs w:val="20"/>
          <w:highlight w:val="white"/>
        </w:rPr>
        <w:t>Tiskový mluvčí ČS</w:t>
      </w:r>
    </w:p>
    <w:p w14:paraId="5C3778F2" w14:textId="77777777" w:rsidR="00683705" w:rsidRPr="003935F9" w:rsidRDefault="00000000" w:rsidP="003935F9">
      <w:pPr>
        <w:spacing w:before="30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  <w:r w:rsidRPr="003935F9">
        <w:rPr>
          <w:rFonts w:ascii="Times New Roman" w:eastAsia="Times New Roman" w:hAnsi="Times New Roman" w:cs="Times New Roman"/>
          <w:i/>
          <w:color w:val="303030"/>
          <w:sz w:val="20"/>
          <w:szCs w:val="20"/>
          <w:highlight w:val="white"/>
        </w:rPr>
        <w:t>Tel.: +420 775 011 550</w:t>
      </w:r>
    </w:p>
    <w:p w14:paraId="5727B9E0" w14:textId="77777777" w:rsidR="00683705" w:rsidRPr="003935F9" w:rsidRDefault="00000000" w:rsidP="003935F9">
      <w:pPr>
        <w:spacing w:before="30"/>
        <w:jc w:val="both"/>
        <w:rPr>
          <w:rFonts w:ascii="Times New Roman" w:eastAsia="Times New Roman" w:hAnsi="Times New Roman" w:cs="Times New Roman"/>
          <w:i/>
          <w:color w:val="303030"/>
          <w:sz w:val="20"/>
          <w:szCs w:val="20"/>
          <w:highlight w:val="white"/>
        </w:rPr>
        <w:sectPr w:rsidR="00683705" w:rsidRPr="003935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418" w:right="1021" w:bottom="278" w:left="1021" w:header="709" w:footer="709" w:gutter="0"/>
          <w:pgNumType w:start="1"/>
          <w:cols w:space="708"/>
        </w:sectPr>
      </w:pPr>
      <w:r w:rsidRPr="003935F9">
        <w:rPr>
          <w:rFonts w:ascii="Times New Roman" w:eastAsia="Times New Roman" w:hAnsi="Times New Roman" w:cs="Times New Roman"/>
          <w:i/>
          <w:color w:val="303030"/>
          <w:sz w:val="20"/>
          <w:szCs w:val="20"/>
          <w:highlight w:val="white"/>
        </w:rPr>
        <w:t xml:space="preserve">E-mail: </w:t>
      </w:r>
      <w:hyperlink r:id="rId17">
        <w:r w:rsidRPr="003935F9">
          <w:rPr>
            <w:rFonts w:ascii="Times New Roman" w:eastAsia="Times New Roman" w:hAnsi="Times New Roman" w:cs="Times New Roman"/>
            <w:i/>
            <w:color w:val="303030"/>
            <w:sz w:val="20"/>
            <w:szCs w:val="20"/>
            <w:highlight w:val="white"/>
          </w:rPr>
          <w:t>fhrub</w:t>
        </w:r>
      </w:hyperlink>
      <w:hyperlink r:id="rId18">
        <w:r w:rsidRPr="003935F9">
          <w:rPr>
            <w:rFonts w:ascii="Times New Roman" w:eastAsia="Times New Roman" w:hAnsi="Times New Roman" w:cs="Times New Roman"/>
            <w:i/>
            <w:color w:val="303030"/>
            <w:sz w:val="20"/>
            <w:szCs w:val="20"/>
            <w:highlight w:val="white"/>
          </w:rPr>
          <w:t>y@csas.cz</w:t>
        </w:r>
      </w:hyperlink>
    </w:p>
    <w:p w14:paraId="2A1297AD" w14:textId="77777777" w:rsidR="00683705" w:rsidRPr="003935F9" w:rsidRDefault="00000000" w:rsidP="003935F9">
      <w:pPr>
        <w:jc w:val="both"/>
        <w:rPr>
          <w:rFonts w:ascii="Times New Roman" w:eastAsia="Times New Roman" w:hAnsi="Times New Roman" w:cs="Times New Roman"/>
          <w:b/>
          <w:color w:val="303030"/>
          <w:sz w:val="20"/>
          <w:szCs w:val="20"/>
          <w:highlight w:val="white"/>
        </w:rPr>
      </w:pPr>
      <w:r w:rsidRPr="003935F9">
        <w:rPr>
          <w:rFonts w:ascii="Times New Roman" w:eastAsia="Times New Roman" w:hAnsi="Times New Roman" w:cs="Times New Roman"/>
          <w:b/>
          <w:color w:val="303030"/>
          <w:sz w:val="18"/>
          <w:szCs w:val="18"/>
          <w:highlight w:val="white"/>
        </w:rPr>
        <w:t>Profil České spořitelny</w:t>
      </w:r>
    </w:p>
    <w:p w14:paraId="26517E66" w14:textId="77777777" w:rsidR="00683705" w:rsidRPr="003935F9" w:rsidRDefault="00683705" w:rsidP="003935F9">
      <w:pPr>
        <w:pStyle w:val="Nadpis1"/>
        <w:ind w:left="0"/>
        <w:jc w:val="both"/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</w:pPr>
    </w:p>
    <w:p w14:paraId="1F6ACB86" w14:textId="77777777" w:rsidR="00683705" w:rsidRPr="003935F9" w:rsidRDefault="00000000" w:rsidP="003935F9">
      <w:pPr>
        <w:pStyle w:val="Nadpis1"/>
        <w:ind w:left="0"/>
        <w:jc w:val="both"/>
        <w:rPr>
          <w:rFonts w:ascii="Times New Roman" w:eastAsia="Times New Roman" w:hAnsi="Times New Roman" w:cs="Times New Roman"/>
          <w:b w:val="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b w:val="0"/>
          <w:color w:val="303030"/>
          <w:sz w:val="18"/>
          <w:szCs w:val="18"/>
          <w:highlight w:val="white"/>
        </w:rPr>
        <w:t>Jsme nejstarší českou bankou, naše kořeny sahají až do roku 1825. Naším cílem je vést skrze poradenství jednotlivce, firmy a celou společnost k finančnímu zdraví a prosperitě. Jsme největší bankou v České republice s více než 4,5 milionu klientů a zároveň bankou nejdostupnější – disponujeme největší sítí poboček a bankomatů a naše digitální bankovnictví George je nejvyužívanější bankovní aplikací na českém trhu. Máme relevantní nabídku pro všechny typy zákazníků, ať jde o individuální klientelu, drobné podnikatele, malé a střední firmy až po velké korporace a klienty z veřejného sektoru. Od roku 2000 jsme součástí evropské bankovní skupiny Erste. Naše postavení nám dovoluje udávat trend v technologických a digitálních inovacích a zavádění nových služeb a produktů.</w:t>
      </w:r>
    </w:p>
    <w:p w14:paraId="5F0E9D8F" w14:textId="77777777" w:rsidR="00683705" w:rsidRPr="003935F9" w:rsidRDefault="00683705" w:rsidP="003935F9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</w:p>
    <w:p w14:paraId="4EBF5489" w14:textId="77777777" w:rsidR="00683705" w:rsidRPr="003935F9" w:rsidRDefault="00000000" w:rsidP="00393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before="3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Jsme první bankou, která se stará o </w:t>
      </w:r>
      <w:r w:rsidRPr="003935F9"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white"/>
        </w:rPr>
        <w:t>finanční zdraví klientů</w:t>
      </w:r>
      <w:r w:rsidRPr="003935F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. Veřejně jsme se zavázali, že do roku 2025:</w:t>
      </w:r>
    </w:p>
    <w:p w14:paraId="1D1AE097" w14:textId="77777777" w:rsidR="00683705" w:rsidRPr="003935F9" w:rsidRDefault="00000000" w:rsidP="003935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before="3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Pomůžeme všem našim klientům vytvořit finanční rezervu na nenadálé výdaje</w:t>
      </w:r>
    </w:p>
    <w:p w14:paraId="2B26CC03" w14:textId="77777777" w:rsidR="00683705" w:rsidRPr="003935F9" w:rsidRDefault="00000000" w:rsidP="003935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before="3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Zpřístupníme kvalitní finanční vzdělávání všem dětem v České republice</w:t>
      </w:r>
    </w:p>
    <w:p w14:paraId="0A6D49B0" w14:textId="77777777" w:rsidR="00683705" w:rsidRPr="003935F9" w:rsidRDefault="00000000" w:rsidP="003935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Pomůžeme milionu našich klientů šetřit si na důchod</w:t>
      </w:r>
    </w:p>
    <w:p w14:paraId="1DB09A10" w14:textId="77777777" w:rsidR="00683705" w:rsidRPr="003935F9" w:rsidRDefault="00000000" w:rsidP="003935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Poskytneme českým firmám 50 miliard na zvýšení konkurenceschopnosti a udržení pracovních míst</w:t>
      </w:r>
    </w:p>
    <w:p w14:paraId="1B132956" w14:textId="77777777" w:rsidR="00683705" w:rsidRPr="003935F9" w:rsidRDefault="00000000" w:rsidP="00393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before="3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  <w:t xml:space="preserve">Zaujímáme </w:t>
      </w:r>
      <w:r w:rsidRPr="003935F9">
        <w:rPr>
          <w:rFonts w:ascii="Times New Roman" w:eastAsia="Times New Roman" w:hAnsi="Times New Roman" w:cs="Times New Roman"/>
          <w:b/>
          <w:color w:val="303030"/>
          <w:sz w:val="18"/>
          <w:szCs w:val="18"/>
          <w:highlight w:val="white"/>
        </w:rPr>
        <w:t xml:space="preserve">vedoucí tržní pozici </w:t>
      </w:r>
      <w:r w:rsidRPr="003935F9"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  <w:t>v oblasti retailových i firemních úvěrů, hypoték i v celkových vkladech. Našich služeb využívá každá druhá municipalita v České republice.</w:t>
      </w:r>
    </w:p>
    <w:p w14:paraId="492593B2" w14:textId="77777777" w:rsidR="00683705" w:rsidRPr="003935F9" w:rsidRDefault="00000000" w:rsidP="00393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line="271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  <w:t xml:space="preserve">Naše internetové a mobilní bankovnictví </w:t>
      </w:r>
      <w:r w:rsidRPr="003935F9">
        <w:rPr>
          <w:rFonts w:ascii="Times New Roman" w:eastAsia="Times New Roman" w:hAnsi="Times New Roman" w:cs="Times New Roman"/>
          <w:b/>
          <w:color w:val="303030"/>
          <w:sz w:val="18"/>
          <w:szCs w:val="18"/>
          <w:highlight w:val="white"/>
        </w:rPr>
        <w:t xml:space="preserve">George má více než 2 miliony uživatelů a je nejvyužívanější bankovní digitální službou </w:t>
      </w:r>
      <w:r w:rsidRPr="003935F9"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  <w:t>na trhu.</w:t>
      </w:r>
    </w:p>
    <w:p w14:paraId="419FEA22" w14:textId="77777777" w:rsidR="00683705" w:rsidRPr="003935F9" w:rsidRDefault="00000000" w:rsidP="00393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line="271" w:lineRule="auto"/>
        <w:jc w:val="both"/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</w:pPr>
      <w:r w:rsidRPr="003935F9"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  <w:t xml:space="preserve">Nadace České spořitelny je </w:t>
      </w:r>
      <w:r w:rsidRPr="003935F9">
        <w:rPr>
          <w:rFonts w:ascii="Times New Roman" w:eastAsia="Times New Roman" w:hAnsi="Times New Roman" w:cs="Times New Roman"/>
          <w:b/>
          <w:color w:val="303030"/>
          <w:sz w:val="18"/>
          <w:szCs w:val="18"/>
          <w:highlight w:val="white"/>
        </w:rPr>
        <w:t xml:space="preserve">největší bankovní nadací </w:t>
      </w:r>
      <w:r w:rsidRPr="003935F9">
        <w:rPr>
          <w:rFonts w:ascii="Times New Roman" w:eastAsia="Times New Roman" w:hAnsi="Times New Roman" w:cs="Times New Roman"/>
          <w:color w:val="303030"/>
          <w:sz w:val="18"/>
          <w:szCs w:val="18"/>
          <w:highlight w:val="white"/>
        </w:rPr>
        <w:t>v ČR. Zaměřuje se především na děti a mladé lidi, u nichž chce vzděláváním rozvíjet takové dovednosti a postoje, které budou přispívat k jejich větší nezávislosti, soběstačnosti a finančnímu zdraví. Nadace do podpory vzdělávacích projektů investuje každý rok desítky milionů korun.</w:t>
      </w:r>
    </w:p>
    <w:p w14:paraId="2EE5E55B" w14:textId="77777777" w:rsidR="00683705" w:rsidRPr="003935F9" w:rsidRDefault="00683705" w:rsidP="003935F9">
      <w:pPr>
        <w:tabs>
          <w:tab w:val="left" w:pos="827"/>
          <w:tab w:val="left" w:pos="828"/>
        </w:tabs>
        <w:spacing w:line="271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sectPr w:rsidR="00683705" w:rsidRPr="003935F9">
      <w:type w:val="continuous"/>
      <w:pgSz w:w="11910" w:h="16840"/>
      <w:pgMar w:top="1418" w:right="1021" w:bottom="278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6EE4" w14:textId="77777777" w:rsidR="00A976A8" w:rsidRDefault="00A976A8">
      <w:r>
        <w:separator/>
      </w:r>
    </w:p>
  </w:endnote>
  <w:endnote w:type="continuationSeparator" w:id="0">
    <w:p w14:paraId="23AEC677" w14:textId="77777777" w:rsidR="00A976A8" w:rsidRDefault="00A9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86F7" w14:textId="77777777" w:rsidR="00683705" w:rsidRDefault="0068370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C4CB" w14:textId="77777777" w:rsidR="00683705" w:rsidRDefault="0068370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0711" w14:textId="77777777" w:rsidR="00683705" w:rsidRDefault="0068370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CDFF" w14:textId="77777777" w:rsidR="00A976A8" w:rsidRDefault="00A976A8">
      <w:r>
        <w:separator/>
      </w:r>
    </w:p>
  </w:footnote>
  <w:footnote w:type="continuationSeparator" w:id="0">
    <w:p w14:paraId="1205BDE3" w14:textId="77777777" w:rsidR="00A976A8" w:rsidRDefault="00A9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ECB6" w14:textId="77777777" w:rsidR="00683705" w:rsidRDefault="0068370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CA06" w14:textId="77777777" w:rsidR="00683705" w:rsidRDefault="0068370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455B" w14:textId="77777777" w:rsidR="00683705" w:rsidRDefault="0068370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53BDD"/>
    <w:multiLevelType w:val="multilevel"/>
    <w:tmpl w:val="BBCADE28"/>
    <w:lvl w:ilvl="0">
      <w:start w:val="1"/>
      <w:numFmt w:val="bullet"/>
      <w:lvlText w:val="•"/>
      <w:lvlJc w:val="left"/>
      <w:pPr>
        <w:ind w:left="360" w:hanging="360"/>
      </w:pPr>
      <w:rPr>
        <w:rFonts w:ascii="Inter" w:eastAsia="Inter" w:hAnsi="Inter" w:cs="Inter"/>
        <w:color w:val="3030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9208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05"/>
    <w:rsid w:val="000155F7"/>
    <w:rsid w:val="00016301"/>
    <w:rsid w:val="000706F5"/>
    <w:rsid w:val="000B68D6"/>
    <w:rsid w:val="000C0717"/>
    <w:rsid w:val="001426B7"/>
    <w:rsid w:val="001F70A1"/>
    <w:rsid w:val="00203645"/>
    <w:rsid w:val="0021728F"/>
    <w:rsid w:val="00277600"/>
    <w:rsid w:val="002C0541"/>
    <w:rsid w:val="002C4B17"/>
    <w:rsid w:val="002D575A"/>
    <w:rsid w:val="002E27E4"/>
    <w:rsid w:val="002E4E2C"/>
    <w:rsid w:val="002F461D"/>
    <w:rsid w:val="003118DB"/>
    <w:rsid w:val="00315F6E"/>
    <w:rsid w:val="003935F9"/>
    <w:rsid w:val="003D205E"/>
    <w:rsid w:val="003E5E42"/>
    <w:rsid w:val="00484DB5"/>
    <w:rsid w:val="004B6470"/>
    <w:rsid w:val="004F132F"/>
    <w:rsid w:val="00535220"/>
    <w:rsid w:val="005D53DA"/>
    <w:rsid w:val="00683705"/>
    <w:rsid w:val="00691A8A"/>
    <w:rsid w:val="00702A86"/>
    <w:rsid w:val="0078369D"/>
    <w:rsid w:val="00790BDF"/>
    <w:rsid w:val="007A39A2"/>
    <w:rsid w:val="007A4209"/>
    <w:rsid w:val="007A76EF"/>
    <w:rsid w:val="007B1430"/>
    <w:rsid w:val="007F4D5B"/>
    <w:rsid w:val="00813B7B"/>
    <w:rsid w:val="008D656A"/>
    <w:rsid w:val="008E1CC1"/>
    <w:rsid w:val="009564BA"/>
    <w:rsid w:val="00A50B7F"/>
    <w:rsid w:val="00A62C8A"/>
    <w:rsid w:val="00A6385C"/>
    <w:rsid w:val="00A976A8"/>
    <w:rsid w:val="00AE689B"/>
    <w:rsid w:val="00AF2A24"/>
    <w:rsid w:val="00B64E2A"/>
    <w:rsid w:val="00C13A27"/>
    <w:rsid w:val="00C43BFB"/>
    <w:rsid w:val="00C65EBF"/>
    <w:rsid w:val="00CC0BA6"/>
    <w:rsid w:val="00D952EE"/>
    <w:rsid w:val="00DA7B46"/>
    <w:rsid w:val="00E114ED"/>
    <w:rsid w:val="00E6391E"/>
    <w:rsid w:val="00F576B5"/>
    <w:rsid w:val="00FC0EAB"/>
    <w:rsid w:val="00FD2173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8C574"/>
  <w15:docId w15:val="{9D68D5BB-AEB3-0441-8B8F-E308E6A4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07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5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171"/>
      <w:ind w:left="107"/>
    </w:pPr>
    <w:rPr>
      <w:b/>
      <w:bCs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27" w:hanging="72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7030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30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7030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0B"/>
    <w:rPr>
      <w:rFonts w:ascii="Arial" w:eastAsia="Arial" w:hAnsi="Arial" w:cs="Arial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5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8450D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50D6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50D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50D6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8450D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2C782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B6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6894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689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4D9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4D9"/>
    <w:rPr>
      <w:rFonts w:ascii="Arial" w:eastAsia="Arial" w:hAnsi="Arial" w:cs="Arial"/>
      <w:b/>
      <w:bCs/>
      <w:sz w:val="20"/>
      <w:szCs w:val="20"/>
      <w:lang w:val="cs-CZ"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radient-text">
    <w:name w:val="gradient-text"/>
    <w:basedOn w:val="Standardnpsmoodstavce"/>
    <w:rsid w:val="00F109D0"/>
  </w:style>
  <w:style w:type="paragraph" w:styleId="Normlnweb">
    <w:name w:val="Normal (Web)"/>
    <w:basedOn w:val="Normln"/>
    <w:uiPriority w:val="99"/>
    <w:semiHidden/>
    <w:unhideWhenUsed/>
    <w:rsid w:val="00185F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-wysiwigparagraph">
    <w:name w:val="ep-wysiwig_paragraph"/>
    <w:basedOn w:val="Normln"/>
    <w:rsid w:val="00526F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F7BE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455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y@cs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fhruby@csas.cz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eedstarter.cz/cs/uvo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edstarter.cz/cs/blog-novinky/bez-3-naplanovanych-schuzek-se-z-coffee-breaku-nevracejte?utm_source=PR&amp;utm_medium=TZ&amp;utm_campaign=investice+DEAP%2Fencal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cZKZYG8Lgk6d2QlrSBG/Z13Bg==">CgMxLjA4AGolChRzdWdnZXN0LmM2bncwYjhwMzRicxINUGF2ZWwgVmVqdm9kYWolChRzdWdnZXN0Ljd4d2l2eHg2NTR3NRINUGF2ZWwgVmVqdm9kYWolChRzdWdnZXN0LjRzM3hqem92ODg2MxINUGF2ZWwgVmVqdm9kYXIhMXMzeWtVTjhBdG8xQldPU3djM1BKTUtyQWlvZEFmckda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1154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Radim Darebník</dc:creator>
  <cp:lastModifiedBy>Kropík Lukáš</cp:lastModifiedBy>
  <cp:revision>49</cp:revision>
  <dcterms:created xsi:type="dcterms:W3CDTF">2023-08-14T07:22:00Z</dcterms:created>
  <dcterms:modified xsi:type="dcterms:W3CDTF">2023-08-21T12:57:00Z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2023-01-04T00:00:00Z</vt:filetime>
  </property>
  <property fmtid="{D5CDD505-2E9C-101B-9397-08002B2CF9AE}" pid="5" name="Producer">
    <vt:lpwstr>Adobe PDF Library 17.0</vt:lpwstr>
  </property>
  <property fmtid="{D5CDD505-2E9C-101B-9397-08002B2CF9AE}" pid="6" name="MSIP_Label_38939b85-7e40-4a1d-91e1-0e84c3b219d7_Enabled">
    <vt:lpwstr>true</vt:lpwstr>
  </property>
  <property fmtid="{D5CDD505-2E9C-101B-9397-08002B2CF9AE}" pid="7" name="MSIP_Label_38939b85-7e40-4a1d-91e1-0e84c3b219d7_SetDate">
    <vt:lpwstr>2023-01-06T14:17:48Z</vt:lpwstr>
  </property>
  <property fmtid="{D5CDD505-2E9C-101B-9397-08002B2CF9AE}" pid="8" name="MSIP_Label_38939b85-7e40-4a1d-91e1-0e84c3b219d7_Method">
    <vt:lpwstr>Standard</vt:lpwstr>
  </property>
  <property fmtid="{D5CDD505-2E9C-101B-9397-08002B2CF9AE}" pid="9" name="MSIP_Label_38939b85-7e40-4a1d-91e1-0e84c3b219d7_Name">
    <vt:lpwstr>38939b85-7e40-4a1d-91e1-0e84c3b219d7</vt:lpwstr>
  </property>
  <property fmtid="{D5CDD505-2E9C-101B-9397-08002B2CF9AE}" pid="10" name="MSIP_Label_38939b85-7e40-4a1d-91e1-0e84c3b219d7_SiteId">
    <vt:lpwstr>3ad0376a-54d3-49a6-9e20-52de0a92fc89</vt:lpwstr>
  </property>
  <property fmtid="{D5CDD505-2E9C-101B-9397-08002B2CF9AE}" pid="11" name="MSIP_Label_38939b85-7e40-4a1d-91e1-0e84c3b219d7_ActionId">
    <vt:lpwstr>0a79f41c-6006-4177-9949-133fbbea4beb</vt:lpwstr>
  </property>
  <property fmtid="{D5CDD505-2E9C-101B-9397-08002B2CF9AE}" pid="12" name="MSIP_Label_38939b85-7e40-4a1d-91e1-0e84c3b219d7_ContentBits">
    <vt:lpwstr>0</vt:lpwstr>
  </property>
</Properties>
</file>