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688"/>
      </w:tblGrid>
      <w:tr w:rsidR="00F62A52" w14:paraId="2070A1D7" w14:textId="77777777" w:rsidTr="00F62A52">
        <w:trPr>
          <w:trHeight w:val="653"/>
        </w:trPr>
        <w:tc>
          <w:tcPr>
            <w:tcW w:w="3828" w:type="dxa"/>
          </w:tcPr>
          <w:p w14:paraId="1F5AB69B" w14:textId="77777777" w:rsidR="00F62A52" w:rsidRPr="006445EF" w:rsidRDefault="00F62A52" w:rsidP="00FF44C1">
            <w:pPr>
              <w:pStyle w:val="Bezmezer"/>
              <w:spacing w:line="276" w:lineRule="auto"/>
              <w:ind w:left="-107"/>
              <w:jc w:val="both"/>
              <w:rPr>
                <w:rFonts w:ascii="Arial" w:hAnsi="Arial"/>
              </w:rPr>
            </w:pPr>
            <w:r w:rsidRPr="006445EF">
              <w:rPr>
                <w:rFonts w:ascii="Arial" w:hAnsi="Arial"/>
                <w:noProof/>
              </w:rPr>
              <w:drawing>
                <wp:inline distT="0" distB="0" distL="0" distR="0" wp14:anchorId="0A6C4141" wp14:editId="0DD92374">
                  <wp:extent cx="2095130" cy="431350"/>
                  <wp:effectExtent l="0" t="0" r="635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77" cy="4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C7B36B" w14:textId="77777777" w:rsidR="00F62A52" w:rsidRPr="00372F77" w:rsidRDefault="00F62A52" w:rsidP="00FF44C1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VZP ČR</w:t>
            </w:r>
          </w:p>
          <w:p w14:paraId="1C95FFE0" w14:textId="3A2D5E41" w:rsidR="00F62A52" w:rsidRPr="00372F77" w:rsidRDefault="00E069DE" w:rsidP="00FF44C1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Orlická 2020</w:t>
            </w:r>
            <w:r w:rsidR="009C483E" w:rsidRPr="00372F77">
              <w:rPr>
                <w:sz w:val="20"/>
                <w:szCs w:val="20"/>
              </w:rPr>
              <w:t>/4</w:t>
            </w:r>
          </w:p>
          <w:p w14:paraId="5FE91F37" w14:textId="3CF175B5" w:rsidR="00F62A52" w:rsidRDefault="00E069DE" w:rsidP="00FF44C1">
            <w:pPr>
              <w:pStyle w:val="Normlnmini"/>
              <w:spacing w:line="276" w:lineRule="auto"/>
            </w:pPr>
            <w:r w:rsidRPr="00372F77">
              <w:rPr>
                <w:sz w:val="20"/>
                <w:szCs w:val="20"/>
              </w:rPr>
              <w:t xml:space="preserve">130 </w:t>
            </w:r>
            <w:proofErr w:type="gramStart"/>
            <w:r w:rsidRPr="00372F77">
              <w:rPr>
                <w:sz w:val="20"/>
                <w:szCs w:val="20"/>
              </w:rPr>
              <w:t>00  Praha</w:t>
            </w:r>
            <w:proofErr w:type="gramEnd"/>
            <w:r w:rsidRPr="00372F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88" w:type="dxa"/>
            <w:vAlign w:val="bottom"/>
          </w:tcPr>
          <w:p w14:paraId="0D5F69F5" w14:textId="147D76C0" w:rsidR="00F62A52" w:rsidRPr="000F600B" w:rsidRDefault="000F0D97" w:rsidP="00FF44C1">
            <w:pPr>
              <w:pStyle w:val="NORMLNkapitlky"/>
              <w:spacing w:line="276" w:lineRule="auto"/>
              <w:ind w:hanging="107"/>
              <w:rPr>
                <w:rFonts w:cs="Arial"/>
                <w:szCs w:val="16"/>
              </w:rPr>
            </w:pPr>
            <w:r w:rsidRPr="000F600B">
              <w:rPr>
                <w:rFonts w:cs="Arial"/>
                <w:szCs w:val="16"/>
              </w:rPr>
              <w:t>TISKOVÁ ZPRÁVA</w:t>
            </w:r>
          </w:p>
        </w:tc>
      </w:tr>
    </w:tbl>
    <w:p w14:paraId="61E6DF08" w14:textId="336A0F33" w:rsidR="004A77F8" w:rsidRPr="008823D4" w:rsidRDefault="004A77F8" w:rsidP="00FF44C1">
      <w:pPr>
        <w:pStyle w:val="Normlnmini"/>
        <w:spacing w:line="276" w:lineRule="auto"/>
        <w:rPr>
          <w:sz w:val="20"/>
        </w:rPr>
      </w:pPr>
    </w:p>
    <w:p w14:paraId="06D5D918" w14:textId="54F61EB9" w:rsidR="00AD3AFC" w:rsidRPr="008823D4" w:rsidRDefault="00AD3AFC" w:rsidP="00FF44C1">
      <w:pPr>
        <w:pStyle w:val="Normlnmini"/>
        <w:spacing w:line="276" w:lineRule="auto"/>
        <w:rPr>
          <w:sz w:val="20"/>
        </w:rPr>
      </w:pPr>
    </w:p>
    <w:p w14:paraId="62ED152C" w14:textId="0BEE1E6D" w:rsidR="00995BAE" w:rsidRPr="00D9066F" w:rsidRDefault="00995BAE" w:rsidP="00FF44C1">
      <w:pPr>
        <w:spacing w:before="0" w:line="276" w:lineRule="auto"/>
        <w:jc w:val="right"/>
        <w:rPr>
          <w:color w:val="212121"/>
          <w:szCs w:val="20"/>
        </w:rPr>
      </w:pPr>
      <w:r w:rsidRPr="00D9066F">
        <w:rPr>
          <w:color w:val="212121"/>
          <w:szCs w:val="20"/>
        </w:rPr>
        <w:t xml:space="preserve">Praha </w:t>
      </w:r>
      <w:r w:rsidR="00A20EBA" w:rsidRPr="00A20EBA">
        <w:rPr>
          <w:color w:val="212121"/>
          <w:szCs w:val="20"/>
        </w:rPr>
        <w:t>15</w:t>
      </w:r>
      <w:r w:rsidR="00526A50">
        <w:rPr>
          <w:color w:val="212121"/>
          <w:szCs w:val="20"/>
        </w:rPr>
        <w:t xml:space="preserve"> </w:t>
      </w:r>
      <w:r w:rsidR="008431C0">
        <w:rPr>
          <w:color w:val="212121"/>
          <w:szCs w:val="20"/>
        </w:rPr>
        <w:t>6</w:t>
      </w:r>
      <w:r w:rsidRPr="00D9066F">
        <w:rPr>
          <w:color w:val="212121"/>
          <w:szCs w:val="20"/>
        </w:rPr>
        <w:t>. 202</w:t>
      </w:r>
      <w:r w:rsidR="00D9066F">
        <w:rPr>
          <w:color w:val="212121"/>
          <w:szCs w:val="20"/>
        </w:rPr>
        <w:t>3</w:t>
      </w:r>
    </w:p>
    <w:p w14:paraId="3C523165" w14:textId="77777777" w:rsidR="00995BAE" w:rsidRPr="00B04F7D" w:rsidRDefault="00995BAE" w:rsidP="008431C0">
      <w:pPr>
        <w:spacing w:before="0" w:line="276" w:lineRule="auto"/>
        <w:jc w:val="both"/>
        <w:rPr>
          <w:color w:val="212121"/>
        </w:rPr>
      </w:pPr>
    </w:p>
    <w:p w14:paraId="7841DDE3" w14:textId="13986399" w:rsidR="00FF44C1" w:rsidRPr="008431C0" w:rsidRDefault="008431C0" w:rsidP="008431C0">
      <w:pPr>
        <w:spacing w:before="0" w:line="276" w:lineRule="auto"/>
        <w:jc w:val="both"/>
        <w:rPr>
          <w:b/>
          <w:bCs/>
          <w:color w:val="D22D0F"/>
          <w:sz w:val="32"/>
          <w:szCs w:val="32"/>
        </w:rPr>
      </w:pPr>
      <w:r w:rsidRPr="008431C0">
        <w:rPr>
          <w:b/>
          <w:bCs/>
          <w:color w:val="D22D0F"/>
          <w:sz w:val="32"/>
          <w:szCs w:val="32"/>
        </w:rPr>
        <w:t>Zkouška dospělosti v kapse. A jak je to po maturitě se</w:t>
      </w:r>
      <w:r w:rsidR="009D2AEA">
        <w:rPr>
          <w:b/>
          <w:bCs/>
          <w:color w:val="D22D0F"/>
          <w:sz w:val="32"/>
          <w:szCs w:val="32"/>
        </w:rPr>
        <w:t> </w:t>
      </w:r>
      <w:r w:rsidRPr="008431C0">
        <w:rPr>
          <w:b/>
          <w:bCs/>
          <w:color w:val="D22D0F"/>
          <w:sz w:val="32"/>
          <w:szCs w:val="32"/>
        </w:rPr>
        <w:t>zdravotním pojištěním?</w:t>
      </w:r>
    </w:p>
    <w:p w14:paraId="63A7FAD5" w14:textId="77777777" w:rsidR="008431C0" w:rsidRPr="00FF640C" w:rsidRDefault="008431C0" w:rsidP="008431C0">
      <w:pPr>
        <w:spacing w:before="0" w:line="276" w:lineRule="auto"/>
        <w:jc w:val="both"/>
        <w:rPr>
          <w:b/>
          <w:bCs/>
          <w:szCs w:val="20"/>
        </w:rPr>
      </w:pPr>
    </w:p>
    <w:p w14:paraId="377E8C6C" w14:textId="3A06EFCB" w:rsidR="00FF640C" w:rsidRPr="00E570CA" w:rsidRDefault="00FF640C" w:rsidP="008431C0">
      <w:pPr>
        <w:spacing w:before="0" w:line="276" w:lineRule="auto"/>
        <w:jc w:val="both"/>
        <w:rPr>
          <w:b/>
          <w:bCs/>
          <w:szCs w:val="20"/>
        </w:rPr>
      </w:pPr>
      <w:r w:rsidRPr="00E570CA">
        <w:rPr>
          <w:b/>
          <w:bCs/>
          <w:szCs w:val="20"/>
        </w:rPr>
        <w:t xml:space="preserve">Měsíc květen </w:t>
      </w:r>
      <w:r w:rsidR="008431C0">
        <w:rPr>
          <w:b/>
          <w:bCs/>
          <w:szCs w:val="20"/>
        </w:rPr>
        <w:t>proběhl</w:t>
      </w:r>
      <w:r w:rsidRPr="00E570CA">
        <w:rPr>
          <w:b/>
          <w:bCs/>
          <w:szCs w:val="20"/>
        </w:rPr>
        <w:t xml:space="preserve"> ve znamení maturitních zkoušek. V této souvislosti je dobré si</w:t>
      </w:r>
      <w:r w:rsidR="00F27275">
        <w:rPr>
          <w:b/>
          <w:bCs/>
          <w:szCs w:val="20"/>
        </w:rPr>
        <w:t> </w:t>
      </w:r>
      <w:r w:rsidRPr="00E570CA">
        <w:rPr>
          <w:b/>
          <w:bCs/>
          <w:szCs w:val="20"/>
        </w:rPr>
        <w:t>připomenout, jaké povinnosti čerstvým absolventům mohou vzniknout</w:t>
      </w:r>
      <w:r w:rsidR="00D94D22" w:rsidRPr="00E570CA">
        <w:rPr>
          <w:b/>
          <w:bCs/>
          <w:szCs w:val="20"/>
        </w:rPr>
        <w:t xml:space="preserve"> ohledně zdravotního pojištění.</w:t>
      </w:r>
      <w:r w:rsidRPr="00E570CA">
        <w:rPr>
          <w:b/>
          <w:bCs/>
          <w:szCs w:val="20"/>
        </w:rPr>
        <w:t xml:space="preserve"> </w:t>
      </w:r>
      <w:r w:rsidR="003C37EE" w:rsidRPr="00E570CA">
        <w:rPr>
          <w:b/>
          <w:bCs/>
          <w:szCs w:val="20"/>
        </w:rPr>
        <w:t xml:space="preserve">Stát je totiž plátcem pojistného za nezaopatřené dítě po dobu jeho soustavné přípravy na budoucí povolání (maximálně do 26 let). </w:t>
      </w:r>
      <w:r w:rsidRPr="00E570CA">
        <w:rPr>
          <w:b/>
          <w:bCs/>
          <w:szCs w:val="20"/>
        </w:rPr>
        <w:t xml:space="preserve">Přehled jednotlivých situací uvádíme níže. </w:t>
      </w:r>
    </w:p>
    <w:p w14:paraId="74B4481E" w14:textId="77777777" w:rsidR="003C37EE" w:rsidRPr="00E570CA" w:rsidRDefault="003C37EE" w:rsidP="008431C0">
      <w:pPr>
        <w:spacing w:before="0" w:line="276" w:lineRule="auto"/>
        <w:jc w:val="both"/>
        <w:rPr>
          <w:b/>
          <w:bCs/>
          <w:szCs w:val="20"/>
        </w:rPr>
      </w:pPr>
    </w:p>
    <w:p w14:paraId="09510954" w14:textId="5EB584CB" w:rsidR="00274A20" w:rsidRPr="00E570CA" w:rsidRDefault="00274A20" w:rsidP="008431C0">
      <w:pPr>
        <w:spacing w:before="0" w:line="276" w:lineRule="auto"/>
        <w:jc w:val="both"/>
        <w:rPr>
          <w:b/>
          <w:bCs/>
          <w:szCs w:val="20"/>
        </w:rPr>
      </w:pPr>
      <w:r w:rsidRPr="00E570CA">
        <w:rPr>
          <w:b/>
          <w:bCs/>
          <w:szCs w:val="20"/>
        </w:rPr>
        <w:t>Úspěšná maturita na střední škole a pokračování studia na V</w:t>
      </w:r>
      <w:r w:rsidR="002D542C" w:rsidRPr="00E570CA">
        <w:rPr>
          <w:b/>
          <w:bCs/>
          <w:szCs w:val="20"/>
        </w:rPr>
        <w:t>Š</w:t>
      </w:r>
      <w:bookmarkStart w:id="0" w:name="_GoBack"/>
      <w:bookmarkEnd w:id="0"/>
    </w:p>
    <w:p w14:paraId="47120FEF" w14:textId="0F40E732" w:rsidR="00274A20" w:rsidRPr="00E570CA" w:rsidRDefault="00274A20" w:rsidP="008431C0">
      <w:pPr>
        <w:spacing w:before="0" w:line="276" w:lineRule="auto"/>
        <w:jc w:val="both"/>
        <w:rPr>
          <w:bCs/>
          <w:szCs w:val="20"/>
        </w:rPr>
      </w:pPr>
      <w:r w:rsidRPr="00E570CA">
        <w:rPr>
          <w:bCs/>
          <w:szCs w:val="20"/>
        </w:rPr>
        <w:t>V případě, že je maturitní zkouška složena v řádném termínu, tj. v květnu nebo červnu, stát je plátcem na zdravotní pojištění za studenta do konce školního roku (tzn. do 30. 6.) a také za dobu bezprostředně navazujících školních prázdnin (do 31. 8.)</w:t>
      </w:r>
    </w:p>
    <w:p w14:paraId="7E66A1A1" w14:textId="4832865B" w:rsidR="00274A20" w:rsidRPr="00E570CA" w:rsidRDefault="00274A20" w:rsidP="008431C0">
      <w:pPr>
        <w:spacing w:before="0" w:line="276" w:lineRule="auto"/>
        <w:jc w:val="both"/>
        <w:rPr>
          <w:bCs/>
          <w:szCs w:val="20"/>
        </w:rPr>
      </w:pPr>
    </w:p>
    <w:p w14:paraId="1E6F4104" w14:textId="132832F2" w:rsidR="00CC7984" w:rsidRPr="00E570CA" w:rsidRDefault="00274A20" w:rsidP="008431C0">
      <w:pPr>
        <w:spacing w:before="0" w:line="276" w:lineRule="auto"/>
        <w:jc w:val="both"/>
        <w:rPr>
          <w:bCs/>
          <w:szCs w:val="20"/>
        </w:rPr>
      </w:pPr>
      <w:r w:rsidRPr="00E570CA">
        <w:rPr>
          <w:bCs/>
          <w:szCs w:val="20"/>
        </w:rPr>
        <w:t>Student, který složil maturitní zkoušku úspěšně a dále bude pokračovat v dalším studiu bez přerušení, je i dále považován za nezaopatřené dítě. Tzn. plátcem zdravotního pojištění je stát</w:t>
      </w:r>
      <w:r w:rsidR="00CC7984" w:rsidRPr="00E570CA">
        <w:rPr>
          <w:bCs/>
          <w:szCs w:val="20"/>
        </w:rPr>
        <w:t>,</w:t>
      </w:r>
      <w:r w:rsidRPr="00E570CA">
        <w:rPr>
          <w:bCs/>
          <w:szCs w:val="20"/>
        </w:rPr>
        <w:t xml:space="preserve"> a to od</w:t>
      </w:r>
      <w:r w:rsidR="00CC7984" w:rsidRPr="00E570CA">
        <w:rPr>
          <w:bCs/>
          <w:szCs w:val="20"/>
        </w:rPr>
        <w:t xml:space="preserve"> skončení studia na střední škole do dne, kdy se stane studentem vysoké školy, a pak dále jako za studenta vysoké školy (maximálně do věku 26 let)</w:t>
      </w:r>
      <w:r w:rsidRPr="00E570CA">
        <w:rPr>
          <w:bCs/>
          <w:szCs w:val="20"/>
        </w:rPr>
        <w:t>.</w:t>
      </w:r>
    </w:p>
    <w:p w14:paraId="724A829C" w14:textId="473C4E80" w:rsidR="00CC7984" w:rsidRPr="00E570CA" w:rsidRDefault="008431C0" w:rsidP="008431C0">
      <w:pPr>
        <w:spacing w:before="0" w:line="276" w:lineRule="auto"/>
        <w:jc w:val="both"/>
        <w:rPr>
          <w:bCs/>
          <w:szCs w:val="20"/>
        </w:rPr>
      </w:pPr>
      <w:r w:rsidRPr="00E570CA">
        <w:rPr>
          <w:bCs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04A33EC6" wp14:editId="11D908AB">
            <wp:simplePos x="0" y="0"/>
            <wp:positionH relativeFrom="margin">
              <wp:posOffset>27305</wp:posOffset>
            </wp:positionH>
            <wp:positionV relativeFrom="margin">
              <wp:posOffset>4389755</wp:posOffset>
            </wp:positionV>
            <wp:extent cx="292100" cy="292100"/>
            <wp:effectExtent l="0" t="0" r="0" b="0"/>
            <wp:wrapSquare wrapText="bothSides"/>
            <wp:docPr id="1" name="Grafický objekt 1" descr="Žárovka a ozubené k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bulbandgear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92AAC" w14:textId="068F6C59" w:rsidR="00274A20" w:rsidRPr="00E570CA" w:rsidRDefault="003B637A" w:rsidP="008431C0">
      <w:pPr>
        <w:spacing w:before="0" w:line="276" w:lineRule="auto"/>
        <w:ind w:left="680"/>
        <w:jc w:val="both"/>
        <w:rPr>
          <w:bCs/>
          <w:szCs w:val="20"/>
        </w:rPr>
      </w:pPr>
      <w:r w:rsidRPr="00E570CA">
        <w:rPr>
          <w:bCs/>
          <w:szCs w:val="20"/>
        </w:rPr>
        <w:t>Z</w:t>
      </w:r>
      <w:r w:rsidR="00CC7984" w:rsidRPr="00E570CA">
        <w:rPr>
          <w:bCs/>
          <w:szCs w:val="20"/>
        </w:rPr>
        <w:t xml:space="preserve">dravotní pojišťovně je potřeba oznámit a doložit </w:t>
      </w:r>
      <w:r w:rsidR="00471D79" w:rsidRPr="00E570CA">
        <w:rPr>
          <w:bCs/>
          <w:szCs w:val="20"/>
        </w:rPr>
        <w:t xml:space="preserve">doklad o </w:t>
      </w:r>
      <w:r w:rsidR="00CC7984" w:rsidRPr="00E570CA">
        <w:rPr>
          <w:bCs/>
          <w:szCs w:val="20"/>
        </w:rPr>
        <w:t>zahájení studia na další škole (např. potvrzení ze studijního odd</w:t>
      </w:r>
      <w:r w:rsidR="003C37EE" w:rsidRPr="00E570CA">
        <w:rPr>
          <w:bCs/>
          <w:szCs w:val="20"/>
        </w:rPr>
        <w:t>ělení</w:t>
      </w:r>
      <w:r w:rsidR="00CC7984" w:rsidRPr="00E570CA">
        <w:rPr>
          <w:bCs/>
          <w:szCs w:val="20"/>
        </w:rPr>
        <w:t xml:space="preserve"> VŠ).</w:t>
      </w:r>
      <w:r w:rsidR="002D542C" w:rsidRPr="00E570CA">
        <w:rPr>
          <w:bCs/>
          <w:szCs w:val="20"/>
        </w:rPr>
        <w:t xml:space="preserve"> V případě, že by zápis do 1. ročníku VŠ byl v říjnu nebo listopadu, musí student tuto informaci oznámit zdravotní pojišťovně do 8 dnů ode dne, kdy se</w:t>
      </w:r>
      <w:r w:rsidR="00F27275">
        <w:rPr>
          <w:bCs/>
          <w:szCs w:val="20"/>
        </w:rPr>
        <w:t> </w:t>
      </w:r>
      <w:r w:rsidR="002D542C" w:rsidRPr="00E570CA">
        <w:rPr>
          <w:bCs/>
          <w:szCs w:val="20"/>
        </w:rPr>
        <w:t>tuto skutečnost</w:t>
      </w:r>
      <w:r w:rsidRPr="00E570CA">
        <w:rPr>
          <w:bCs/>
          <w:szCs w:val="20"/>
        </w:rPr>
        <w:t xml:space="preserve"> </w:t>
      </w:r>
      <w:r w:rsidR="002D542C" w:rsidRPr="00E570CA">
        <w:rPr>
          <w:bCs/>
          <w:szCs w:val="20"/>
        </w:rPr>
        <w:t>dozvěděl.</w:t>
      </w:r>
    </w:p>
    <w:p w14:paraId="6249CBC9" w14:textId="2E1C54F7" w:rsidR="00274A20" w:rsidRPr="00E570CA" w:rsidRDefault="00274A20" w:rsidP="008431C0">
      <w:pPr>
        <w:spacing w:before="0" w:line="276" w:lineRule="auto"/>
        <w:jc w:val="both"/>
        <w:rPr>
          <w:bCs/>
          <w:szCs w:val="20"/>
        </w:rPr>
      </w:pPr>
    </w:p>
    <w:p w14:paraId="7FFE07DA" w14:textId="6CAE7355" w:rsidR="00047E2A" w:rsidRPr="00E570CA" w:rsidRDefault="00047E2A" w:rsidP="008431C0">
      <w:pPr>
        <w:spacing w:before="0" w:line="276" w:lineRule="auto"/>
        <w:jc w:val="both"/>
        <w:rPr>
          <w:b/>
          <w:bCs/>
          <w:szCs w:val="20"/>
        </w:rPr>
      </w:pPr>
      <w:r w:rsidRPr="00E570CA">
        <w:rPr>
          <w:b/>
          <w:bCs/>
          <w:szCs w:val="20"/>
        </w:rPr>
        <w:t>Úspěšná maturita na střední škole, bez dalšího studia na VŠ</w:t>
      </w:r>
    </w:p>
    <w:p w14:paraId="64B7A47E" w14:textId="62A538CB" w:rsidR="00047E2A" w:rsidRPr="00E570CA" w:rsidRDefault="002D542C" w:rsidP="008431C0">
      <w:pPr>
        <w:spacing w:before="0" w:line="276" w:lineRule="auto"/>
        <w:jc w:val="both"/>
        <w:rPr>
          <w:bCs/>
          <w:szCs w:val="20"/>
        </w:rPr>
      </w:pPr>
      <w:r w:rsidRPr="00E570CA">
        <w:rPr>
          <w:bCs/>
          <w:szCs w:val="20"/>
        </w:rPr>
        <w:t>Pokud absolvent střední školy nebude po složení maturity v řádném termínu pokračovat v dalším studiu, platí za něj stát zdravotní pojištění do konce školního roku (tj. do 30. 6.) a dále také v době bezprostředně navazujících školních prázdnin (do 31. 8.). V tomto případě platí několik podmínek –</w:t>
      </w:r>
      <w:r w:rsidR="003B637A" w:rsidRPr="00E570CA">
        <w:rPr>
          <w:bCs/>
          <w:szCs w:val="20"/>
        </w:rPr>
        <w:t xml:space="preserve"> </w:t>
      </w:r>
      <w:r w:rsidRPr="00E570CA">
        <w:rPr>
          <w:bCs/>
          <w:szCs w:val="20"/>
        </w:rPr>
        <w:t>student v době letních prázdnin nevykonává po celý kalendářní měsíc výdělečnou činnost, ani nepobírá podporu v nezaměstnanosti nebo podporu při rekvalifikaci.</w:t>
      </w:r>
      <w:r w:rsidR="00047E2A" w:rsidRPr="00E570CA">
        <w:rPr>
          <w:bCs/>
          <w:szCs w:val="20"/>
        </w:rPr>
        <w:t xml:space="preserve"> </w:t>
      </w:r>
      <w:r w:rsidR="0010012F" w:rsidRPr="00E570CA">
        <w:rPr>
          <w:bCs/>
          <w:szCs w:val="20"/>
        </w:rPr>
        <w:t>Od 1. 9. za absolventa střední školy, který již nepokračuje v dalším studiu, stát pojistné neplatí.</w:t>
      </w:r>
    </w:p>
    <w:p w14:paraId="3431B7D9" w14:textId="7939FD3A" w:rsidR="00047E2A" w:rsidRPr="00E570CA" w:rsidRDefault="008431C0" w:rsidP="008431C0">
      <w:pPr>
        <w:spacing w:before="0" w:line="276" w:lineRule="auto"/>
        <w:jc w:val="both"/>
        <w:rPr>
          <w:bCs/>
          <w:szCs w:val="20"/>
        </w:rPr>
      </w:pPr>
      <w:r w:rsidRPr="00E570CA">
        <w:rPr>
          <w:bCs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557C0D65" wp14:editId="52A602C3">
            <wp:simplePos x="0" y="0"/>
            <wp:positionH relativeFrom="margin">
              <wp:posOffset>0</wp:posOffset>
            </wp:positionH>
            <wp:positionV relativeFrom="margin">
              <wp:posOffset>6575425</wp:posOffset>
            </wp:positionV>
            <wp:extent cx="292100" cy="292100"/>
            <wp:effectExtent l="0" t="0" r="0" b="0"/>
            <wp:wrapSquare wrapText="bothSides"/>
            <wp:docPr id="2" name="Grafický objekt 2" descr="Žárovka a ozubené k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bulbandgear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71431" w14:textId="4E3242D0" w:rsidR="0010012F" w:rsidRPr="00E570CA" w:rsidRDefault="00DB5B0D" w:rsidP="008431C0">
      <w:pPr>
        <w:spacing w:before="0" w:line="276" w:lineRule="auto"/>
        <w:ind w:left="680"/>
        <w:jc w:val="both"/>
        <w:rPr>
          <w:bCs/>
          <w:szCs w:val="20"/>
        </w:rPr>
      </w:pPr>
      <w:r w:rsidRPr="00E570CA">
        <w:rPr>
          <w:bCs/>
          <w:szCs w:val="20"/>
        </w:rPr>
        <w:t>Jestliže absolvent nepokračuje v dalším studiu, může n</w:t>
      </w:r>
      <w:r w:rsidR="0010012F" w:rsidRPr="00E570CA">
        <w:rPr>
          <w:bCs/>
          <w:szCs w:val="20"/>
        </w:rPr>
        <w:t xml:space="preserve">astat několik </w:t>
      </w:r>
      <w:r w:rsidR="003B637A" w:rsidRPr="00E570CA">
        <w:rPr>
          <w:bCs/>
          <w:szCs w:val="20"/>
        </w:rPr>
        <w:t>variant</w:t>
      </w:r>
      <w:r w:rsidR="0010012F" w:rsidRPr="00E570CA">
        <w:rPr>
          <w:bCs/>
          <w:szCs w:val="20"/>
        </w:rPr>
        <w:t>:</w:t>
      </w:r>
    </w:p>
    <w:p w14:paraId="65DAFAFD" w14:textId="3EB7B2B1" w:rsidR="0010012F" w:rsidRPr="00E570CA" w:rsidRDefault="003B637A" w:rsidP="008431C0">
      <w:pPr>
        <w:pStyle w:val="Odstavecseseznamem"/>
        <w:numPr>
          <w:ilvl w:val="0"/>
          <w:numId w:val="3"/>
        </w:numPr>
        <w:spacing w:before="0" w:line="276" w:lineRule="auto"/>
        <w:jc w:val="both"/>
        <w:rPr>
          <w:bCs/>
          <w:szCs w:val="20"/>
        </w:rPr>
      </w:pPr>
      <w:r w:rsidRPr="00E570CA">
        <w:rPr>
          <w:bCs/>
          <w:szCs w:val="20"/>
        </w:rPr>
        <w:t>nastoupí</w:t>
      </w:r>
      <w:r w:rsidR="0010012F" w:rsidRPr="00E570CA">
        <w:rPr>
          <w:bCs/>
          <w:szCs w:val="20"/>
        </w:rPr>
        <w:t xml:space="preserve"> do zaměstnání – pojistné hradí v roli zaměstnance a</w:t>
      </w:r>
      <w:r w:rsidRPr="00E570CA">
        <w:rPr>
          <w:bCs/>
          <w:szCs w:val="20"/>
        </w:rPr>
        <w:t xml:space="preserve"> také ho za něj odvádí </w:t>
      </w:r>
      <w:r w:rsidR="0010012F" w:rsidRPr="00E570CA">
        <w:rPr>
          <w:bCs/>
          <w:szCs w:val="20"/>
        </w:rPr>
        <w:t>zaměstnavatel</w:t>
      </w:r>
    </w:p>
    <w:p w14:paraId="17C69DE8" w14:textId="348212A5" w:rsidR="0010012F" w:rsidRPr="00E570CA" w:rsidRDefault="003B637A" w:rsidP="008431C0">
      <w:pPr>
        <w:pStyle w:val="Odstavecseseznamem"/>
        <w:numPr>
          <w:ilvl w:val="0"/>
          <w:numId w:val="3"/>
        </w:numPr>
        <w:spacing w:before="0" w:line="276" w:lineRule="auto"/>
        <w:jc w:val="both"/>
        <w:rPr>
          <w:b/>
          <w:color w:val="212121"/>
          <w:szCs w:val="20"/>
        </w:rPr>
      </w:pPr>
      <w:r w:rsidRPr="00E570CA">
        <w:rPr>
          <w:bCs/>
          <w:szCs w:val="20"/>
        </w:rPr>
        <w:t>začne podnikat</w:t>
      </w:r>
      <w:r w:rsidR="0010012F" w:rsidRPr="00E570CA">
        <w:rPr>
          <w:bCs/>
          <w:szCs w:val="20"/>
        </w:rPr>
        <w:t xml:space="preserve"> – pojistné platí sám jako</w:t>
      </w:r>
      <w:r w:rsidR="0010012F" w:rsidRPr="00E570CA">
        <w:rPr>
          <w:color w:val="212121"/>
          <w:szCs w:val="20"/>
        </w:rPr>
        <w:t> </w:t>
      </w:r>
      <w:hyperlink r:id="rId13" w:history="1">
        <w:r w:rsidR="0010012F" w:rsidRPr="00E570CA">
          <w:rPr>
            <w:rStyle w:val="Hypertextovodkaz"/>
            <w:szCs w:val="20"/>
          </w:rPr>
          <w:t>osoba samostatně výdělečně činná</w:t>
        </w:r>
      </w:hyperlink>
    </w:p>
    <w:p w14:paraId="3BBA2502" w14:textId="76B5681C" w:rsidR="0010012F" w:rsidRPr="00E570CA" w:rsidRDefault="0010012F" w:rsidP="008431C0">
      <w:pPr>
        <w:pStyle w:val="Odstavecseseznamem"/>
        <w:numPr>
          <w:ilvl w:val="0"/>
          <w:numId w:val="3"/>
        </w:numPr>
        <w:spacing w:before="0" w:line="276" w:lineRule="auto"/>
        <w:jc w:val="both"/>
        <w:rPr>
          <w:bCs/>
          <w:szCs w:val="20"/>
        </w:rPr>
      </w:pPr>
      <w:r w:rsidRPr="00E570CA">
        <w:rPr>
          <w:bCs/>
          <w:szCs w:val="20"/>
        </w:rPr>
        <w:t>přihl</w:t>
      </w:r>
      <w:r w:rsidR="003B637A" w:rsidRPr="00E570CA">
        <w:rPr>
          <w:bCs/>
          <w:szCs w:val="20"/>
        </w:rPr>
        <w:t>ásí se</w:t>
      </w:r>
      <w:r w:rsidRPr="00E570CA">
        <w:rPr>
          <w:bCs/>
          <w:szCs w:val="20"/>
        </w:rPr>
        <w:t xml:space="preserve"> na úřad práce – pojistné </w:t>
      </w:r>
      <w:r w:rsidR="003B637A" w:rsidRPr="00E570CA">
        <w:rPr>
          <w:bCs/>
          <w:szCs w:val="20"/>
        </w:rPr>
        <w:t xml:space="preserve">za něj </w:t>
      </w:r>
      <w:r w:rsidRPr="00E570CA">
        <w:rPr>
          <w:bCs/>
          <w:szCs w:val="20"/>
        </w:rPr>
        <w:t xml:space="preserve">platí </w:t>
      </w:r>
      <w:hyperlink r:id="rId14" w:history="1">
        <w:r w:rsidRPr="00E570CA">
          <w:rPr>
            <w:rStyle w:val="Hypertextovodkaz"/>
            <w:bCs/>
            <w:szCs w:val="20"/>
          </w:rPr>
          <w:t>stát</w:t>
        </w:r>
      </w:hyperlink>
    </w:p>
    <w:p w14:paraId="57D6EE23" w14:textId="012FC513" w:rsidR="0010012F" w:rsidRPr="00E570CA" w:rsidRDefault="00047E2A" w:rsidP="008431C0">
      <w:pPr>
        <w:pStyle w:val="Odstavecseseznamem"/>
        <w:numPr>
          <w:ilvl w:val="0"/>
          <w:numId w:val="3"/>
        </w:numPr>
        <w:spacing w:before="0" w:line="276" w:lineRule="auto"/>
        <w:jc w:val="both"/>
        <w:rPr>
          <w:b/>
          <w:color w:val="212121"/>
          <w:szCs w:val="20"/>
        </w:rPr>
      </w:pPr>
      <w:r w:rsidRPr="00E570CA">
        <w:rPr>
          <w:bCs/>
          <w:szCs w:val="20"/>
        </w:rPr>
        <w:t>nepřihlá</w:t>
      </w:r>
      <w:r w:rsidR="003B637A" w:rsidRPr="00E570CA">
        <w:rPr>
          <w:bCs/>
          <w:szCs w:val="20"/>
        </w:rPr>
        <w:t>s</w:t>
      </w:r>
      <w:r w:rsidRPr="00E570CA">
        <w:rPr>
          <w:bCs/>
          <w:szCs w:val="20"/>
        </w:rPr>
        <w:t xml:space="preserve">í </w:t>
      </w:r>
      <w:r w:rsidR="003B637A" w:rsidRPr="00E570CA">
        <w:rPr>
          <w:bCs/>
          <w:szCs w:val="20"/>
        </w:rPr>
        <w:t xml:space="preserve">se </w:t>
      </w:r>
      <w:r w:rsidRPr="00E570CA">
        <w:rPr>
          <w:bCs/>
          <w:szCs w:val="20"/>
        </w:rPr>
        <w:t>na úřad práce</w:t>
      </w:r>
      <w:r w:rsidR="00603CF2">
        <w:rPr>
          <w:bCs/>
          <w:szCs w:val="20"/>
        </w:rPr>
        <w:t xml:space="preserve"> (a není za něj plátcem pojistného stát z jiného důvodu)</w:t>
      </w:r>
      <w:r w:rsidRPr="00E570CA">
        <w:rPr>
          <w:bCs/>
          <w:szCs w:val="20"/>
        </w:rPr>
        <w:t xml:space="preserve"> </w:t>
      </w:r>
      <w:r w:rsidR="0010012F" w:rsidRPr="00E570CA">
        <w:rPr>
          <w:bCs/>
          <w:szCs w:val="20"/>
        </w:rPr>
        <w:t xml:space="preserve">– pojistné </w:t>
      </w:r>
      <w:r w:rsidRPr="00E570CA">
        <w:rPr>
          <w:bCs/>
          <w:szCs w:val="20"/>
        </w:rPr>
        <w:t xml:space="preserve">si </w:t>
      </w:r>
      <w:r w:rsidR="0010012F" w:rsidRPr="00E570CA">
        <w:rPr>
          <w:bCs/>
          <w:szCs w:val="20"/>
        </w:rPr>
        <w:t>musí platit sám</w:t>
      </w:r>
      <w:r w:rsidRPr="00E570CA">
        <w:rPr>
          <w:bCs/>
          <w:szCs w:val="20"/>
        </w:rPr>
        <w:t xml:space="preserve"> jako </w:t>
      </w:r>
      <w:hyperlink r:id="rId15" w:history="1">
        <w:r w:rsidRPr="00E570CA">
          <w:rPr>
            <w:rStyle w:val="Hypertextovodkaz"/>
            <w:bCs/>
            <w:szCs w:val="20"/>
          </w:rPr>
          <w:t>OBZP</w:t>
        </w:r>
      </w:hyperlink>
    </w:p>
    <w:p w14:paraId="228FC791" w14:textId="5DE89B4D" w:rsidR="001746D3" w:rsidRPr="00E570CA" w:rsidRDefault="001746D3" w:rsidP="008431C0">
      <w:pPr>
        <w:spacing w:before="0" w:line="276" w:lineRule="auto"/>
        <w:jc w:val="both"/>
        <w:rPr>
          <w:bCs/>
          <w:szCs w:val="20"/>
        </w:rPr>
      </w:pPr>
    </w:p>
    <w:p w14:paraId="3F9AAFBD" w14:textId="275B4172" w:rsidR="002D542C" w:rsidRPr="00E570CA" w:rsidRDefault="003B637A" w:rsidP="008431C0">
      <w:pPr>
        <w:spacing w:before="0" w:line="276" w:lineRule="auto"/>
        <w:jc w:val="both"/>
        <w:rPr>
          <w:b/>
          <w:bCs/>
          <w:szCs w:val="20"/>
        </w:rPr>
      </w:pPr>
      <w:r w:rsidRPr="00E570CA">
        <w:rPr>
          <w:b/>
          <w:bCs/>
          <w:szCs w:val="20"/>
        </w:rPr>
        <w:t xml:space="preserve">Neúspěšná maturita, </w:t>
      </w:r>
      <w:r w:rsidR="00A90608" w:rsidRPr="00E570CA">
        <w:rPr>
          <w:b/>
          <w:bCs/>
          <w:szCs w:val="20"/>
        </w:rPr>
        <w:t xml:space="preserve">úspěšná </w:t>
      </w:r>
      <w:r w:rsidRPr="00E570CA">
        <w:rPr>
          <w:b/>
          <w:bCs/>
          <w:szCs w:val="20"/>
        </w:rPr>
        <w:t>opravná</w:t>
      </w:r>
      <w:r w:rsidR="00A90608" w:rsidRPr="00E570CA">
        <w:rPr>
          <w:b/>
          <w:bCs/>
          <w:szCs w:val="20"/>
        </w:rPr>
        <w:t xml:space="preserve"> maturitní</w:t>
      </w:r>
      <w:r w:rsidRPr="00E570CA">
        <w:rPr>
          <w:b/>
          <w:bCs/>
          <w:szCs w:val="20"/>
        </w:rPr>
        <w:t xml:space="preserve"> zkouška v</w:t>
      </w:r>
      <w:r w:rsidR="00A90608" w:rsidRPr="00E570CA">
        <w:rPr>
          <w:b/>
          <w:bCs/>
          <w:szCs w:val="20"/>
        </w:rPr>
        <w:t> </w:t>
      </w:r>
      <w:r w:rsidRPr="00E570CA">
        <w:rPr>
          <w:b/>
          <w:bCs/>
          <w:szCs w:val="20"/>
        </w:rPr>
        <w:t>září</w:t>
      </w:r>
      <w:r w:rsidR="00A90608" w:rsidRPr="00E570CA">
        <w:rPr>
          <w:b/>
          <w:bCs/>
          <w:szCs w:val="20"/>
        </w:rPr>
        <w:t xml:space="preserve"> a pokračování studia na VŠ</w:t>
      </w:r>
    </w:p>
    <w:p w14:paraId="4064AD80" w14:textId="45EE0F5B" w:rsidR="003B637A" w:rsidRPr="00E570CA" w:rsidRDefault="003B637A" w:rsidP="008431C0">
      <w:pPr>
        <w:spacing w:before="0" w:line="276" w:lineRule="auto"/>
        <w:jc w:val="both"/>
        <w:rPr>
          <w:bCs/>
          <w:szCs w:val="20"/>
        </w:rPr>
      </w:pPr>
      <w:r w:rsidRPr="00E570CA">
        <w:rPr>
          <w:bCs/>
          <w:szCs w:val="20"/>
        </w:rPr>
        <w:t>V případě neúspěšné maturity v řádném termínu a opravného termínu v září, je student považován za</w:t>
      </w:r>
      <w:r w:rsidR="00F27275">
        <w:rPr>
          <w:bCs/>
          <w:szCs w:val="20"/>
        </w:rPr>
        <w:t> </w:t>
      </w:r>
      <w:r w:rsidRPr="00E570CA">
        <w:rPr>
          <w:bCs/>
          <w:szCs w:val="20"/>
        </w:rPr>
        <w:t xml:space="preserve">nezaopatřené dítě do konce školního roku (30. 6.) a také po dobu navazujících školních prázdnin </w:t>
      </w:r>
      <w:r w:rsidRPr="00E570CA">
        <w:rPr>
          <w:bCs/>
          <w:szCs w:val="20"/>
        </w:rPr>
        <w:lastRenderedPageBreak/>
        <w:t xml:space="preserve">(31. 8.). </w:t>
      </w:r>
      <w:r w:rsidR="00B4003E" w:rsidRPr="00E570CA">
        <w:rPr>
          <w:bCs/>
          <w:szCs w:val="20"/>
        </w:rPr>
        <w:t>Opět</w:t>
      </w:r>
      <w:r w:rsidR="005E5F77" w:rsidRPr="00E570CA">
        <w:rPr>
          <w:bCs/>
          <w:szCs w:val="20"/>
        </w:rPr>
        <w:t xml:space="preserve"> platí několik podmínek – student v době letních prázdnin nevykonává po celý kalendářní měsíc výdělečnou činnost, ani nepobírá podporu v nezaměstnanosti nebo podporu při rekvalifikaci.</w:t>
      </w:r>
    </w:p>
    <w:p w14:paraId="3FA2EA4E" w14:textId="77777777" w:rsidR="005E5F77" w:rsidRPr="00E570CA" w:rsidRDefault="005E5F77" w:rsidP="008431C0">
      <w:pPr>
        <w:spacing w:before="0" w:line="276" w:lineRule="auto"/>
        <w:jc w:val="both"/>
        <w:rPr>
          <w:bCs/>
          <w:szCs w:val="20"/>
        </w:rPr>
      </w:pPr>
    </w:p>
    <w:p w14:paraId="49F2E133" w14:textId="6269B96B" w:rsidR="00471D79" w:rsidRPr="00E570CA" w:rsidRDefault="00471D79" w:rsidP="008431C0">
      <w:pPr>
        <w:spacing w:before="0" w:line="276" w:lineRule="auto"/>
        <w:jc w:val="both"/>
        <w:rPr>
          <w:bCs/>
          <w:szCs w:val="20"/>
        </w:rPr>
      </w:pPr>
      <w:r w:rsidRPr="00E570CA">
        <w:rPr>
          <w:bCs/>
          <w:szCs w:val="20"/>
        </w:rPr>
        <w:t xml:space="preserve">Pokud student u opravného termínu </w:t>
      </w:r>
      <w:r w:rsidR="00B4003E" w:rsidRPr="00E570CA">
        <w:rPr>
          <w:bCs/>
          <w:szCs w:val="20"/>
        </w:rPr>
        <w:t xml:space="preserve">v září </w:t>
      </w:r>
      <w:r w:rsidRPr="00E570CA">
        <w:rPr>
          <w:bCs/>
          <w:szCs w:val="20"/>
        </w:rPr>
        <w:t>uspěje – tzn. maturitní zkoušku vykoná a dále pokračuje bez přerušení ve studiu na vysoké škole, platí za něj stát pojistné i dále jako za státního pojištěnce.</w:t>
      </w:r>
    </w:p>
    <w:p w14:paraId="16F27190" w14:textId="28DB34C7" w:rsidR="00A51C44" w:rsidRPr="00E570CA" w:rsidRDefault="00A51C44" w:rsidP="008431C0">
      <w:pPr>
        <w:spacing w:before="0" w:line="276" w:lineRule="auto"/>
        <w:jc w:val="both"/>
        <w:rPr>
          <w:bCs/>
          <w:szCs w:val="20"/>
        </w:rPr>
      </w:pPr>
    </w:p>
    <w:p w14:paraId="6DFB529D" w14:textId="7C848E8E" w:rsidR="00A51C44" w:rsidRPr="00E570CA" w:rsidRDefault="008431C0" w:rsidP="008431C0">
      <w:pPr>
        <w:spacing w:before="0" w:line="276" w:lineRule="auto"/>
        <w:ind w:left="680"/>
        <w:jc w:val="both"/>
        <w:rPr>
          <w:bCs/>
          <w:szCs w:val="20"/>
        </w:rPr>
      </w:pPr>
      <w:r w:rsidRPr="00E570CA">
        <w:rPr>
          <w:bCs/>
          <w:noProof/>
          <w:szCs w:val="20"/>
        </w:rPr>
        <w:drawing>
          <wp:anchor distT="0" distB="0" distL="114300" distR="114300" simplePos="0" relativeHeight="251664384" behindDoc="0" locked="0" layoutInCell="1" allowOverlap="1" wp14:anchorId="74504732" wp14:editId="7821DE1A">
            <wp:simplePos x="0" y="0"/>
            <wp:positionH relativeFrom="margin">
              <wp:posOffset>0</wp:posOffset>
            </wp:positionH>
            <wp:positionV relativeFrom="margin">
              <wp:posOffset>1022985</wp:posOffset>
            </wp:positionV>
            <wp:extent cx="292100" cy="292100"/>
            <wp:effectExtent l="0" t="0" r="0" b="0"/>
            <wp:wrapSquare wrapText="bothSides"/>
            <wp:docPr id="6" name="Grafický objekt 6" descr="Žárovka a ozubené k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bulbandgear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C44" w:rsidRPr="00E570CA">
        <w:rPr>
          <w:bCs/>
          <w:szCs w:val="20"/>
        </w:rPr>
        <w:t>Zdravotní pojišťovně je potřeba oznámit a doložit doklad o zahájení studia na další škole (např. potvrzení ze studijního odd. VŠ). V případě, že by zápis do 1. ročníku VŠ byl v říjnu nebo listopadu, musí student tuto informaci oznámit zdravotní pojišťovně do 8 dnů ode dne, kdy se</w:t>
      </w:r>
      <w:r w:rsidR="00F27275">
        <w:rPr>
          <w:bCs/>
          <w:szCs w:val="20"/>
        </w:rPr>
        <w:t> </w:t>
      </w:r>
      <w:r w:rsidR="00A51C44" w:rsidRPr="00E570CA">
        <w:rPr>
          <w:bCs/>
          <w:szCs w:val="20"/>
        </w:rPr>
        <w:t>tuto skutečnost dozvěděl.</w:t>
      </w:r>
      <w:r w:rsidR="00A90608" w:rsidRPr="00E570CA">
        <w:rPr>
          <w:bCs/>
          <w:szCs w:val="20"/>
        </w:rPr>
        <w:t xml:space="preserve"> Školy nemají tuto oznamovací povinnost.</w:t>
      </w:r>
    </w:p>
    <w:p w14:paraId="3D12DFAC" w14:textId="77777777" w:rsidR="00471D79" w:rsidRPr="00E570CA" w:rsidRDefault="00471D79" w:rsidP="008431C0">
      <w:pPr>
        <w:spacing w:before="0" w:line="276" w:lineRule="auto"/>
        <w:jc w:val="both"/>
        <w:rPr>
          <w:bCs/>
          <w:szCs w:val="20"/>
        </w:rPr>
      </w:pPr>
    </w:p>
    <w:p w14:paraId="4B54EDF1" w14:textId="1EE43E1A" w:rsidR="00A51C44" w:rsidRPr="00E570CA" w:rsidRDefault="00A51C44" w:rsidP="008431C0">
      <w:pPr>
        <w:spacing w:before="0" w:line="276" w:lineRule="auto"/>
        <w:jc w:val="both"/>
        <w:rPr>
          <w:b/>
          <w:bCs/>
          <w:szCs w:val="20"/>
        </w:rPr>
      </w:pPr>
      <w:r w:rsidRPr="00E570CA">
        <w:rPr>
          <w:b/>
          <w:bCs/>
          <w:szCs w:val="20"/>
        </w:rPr>
        <w:t>Neúspěšná maturita, neúspěšná opravná</w:t>
      </w:r>
      <w:r w:rsidR="00A90608" w:rsidRPr="00E570CA">
        <w:rPr>
          <w:b/>
          <w:bCs/>
          <w:szCs w:val="20"/>
        </w:rPr>
        <w:t xml:space="preserve"> maturitní</w:t>
      </w:r>
      <w:r w:rsidRPr="00E570CA">
        <w:rPr>
          <w:b/>
          <w:bCs/>
          <w:szCs w:val="20"/>
        </w:rPr>
        <w:t xml:space="preserve"> zkouška v září</w:t>
      </w:r>
    </w:p>
    <w:p w14:paraId="4C8FD68E" w14:textId="32AF393B" w:rsidR="00A51C44" w:rsidRPr="00E570CA" w:rsidRDefault="00A51C44" w:rsidP="008431C0">
      <w:pPr>
        <w:spacing w:before="0" w:line="276" w:lineRule="auto"/>
        <w:jc w:val="both"/>
        <w:rPr>
          <w:bCs/>
          <w:szCs w:val="20"/>
        </w:rPr>
      </w:pPr>
      <w:r w:rsidRPr="00E570CA">
        <w:rPr>
          <w:bCs/>
          <w:szCs w:val="20"/>
        </w:rPr>
        <w:t>Student, který nesložil maturitní zkoušku v řádném termínu a čeká na opravnou zkoušku v září, je</w:t>
      </w:r>
      <w:r w:rsidR="00F27275">
        <w:rPr>
          <w:bCs/>
          <w:szCs w:val="20"/>
        </w:rPr>
        <w:t> </w:t>
      </w:r>
      <w:r w:rsidRPr="00E570CA">
        <w:rPr>
          <w:bCs/>
          <w:szCs w:val="20"/>
        </w:rPr>
        <w:t>považován za nezaopatřené dítě do konce školního roku (30. 6.) a také po dobu navazujících školních prázdnin (31. 8.). Pokud student maturitu nesloží ani v opravném termínu, nesmí zapomenout na</w:t>
      </w:r>
      <w:r w:rsidR="00F27275">
        <w:rPr>
          <w:bCs/>
          <w:szCs w:val="20"/>
        </w:rPr>
        <w:t> </w:t>
      </w:r>
      <w:r w:rsidRPr="00E570CA">
        <w:rPr>
          <w:bCs/>
          <w:szCs w:val="20"/>
        </w:rPr>
        <w:t xml:space="preserve">zdravotní pojištění, protože od 1. 9. za něj stát již není plátcem pojistného. </w:t>
      </w:r>
    </w:p>
    <w:p w14:paraId="7DCC5BFC" w14:textId="082B1CD3" w:rsidR="00A51C44" w:rsidRPr="00E570CA" w:rsidRDefault="008431C0" w:rsidP="008431C0">
      <w:pPr>
        <w:spacing w:before="0" w:line="276" w:lineRule="auto"/>
        <w:jc w:val="both"/>
        <w:rPr>
          <w:bCs/>
          <w:szCs w:val="20"/>
        </w:rPr>
      </w:pPr>
      <w:r w:rsidRPr="00E570CA">
        <w:rPr>
          <w:bCs/>
          <w:noProof/>
          <w:szCs w:val="20"/>
        </w:rPr>
        <w:drawing>
          <wp:anchor distT="0" distB="0" distL="114300" distR="114300" simplePos="0" relativeHeight="251668480" behindDoc="0" locked="0" layoutInCell="1" allowOverlap="1" wp14:anchorId="6978ED4B" wp14:editId="2F1ED232">
            <wp:simplePos x="0" y="0"/>
            <wp:positionH relativeFrom="margin">
              <wp:posOffset>0</wp:posOffset>
            </wp:positionH>
            <wp:positionV relativeFrom="margin">
              <wp:posOffset>2848610</wp:posOffset>
            </wp:positionV>
            <wp:extent cx="292100" cy="292100"/>
            <wp:effectExtent l="0" t="0" r="0" b="0"/>
            <wp:wrapSquare wrapText="bothSides"/>
            <wp:docPr id="8" name="Grafický objekt 8" descr="Žárovka a ozubené k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bulbandgear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A7106" w14:textId="356F415B" w:rsidR="00A51C44" w:rsidRPr="00E570CA" w:rsidRDefault="00A51C44" w:rsidP="008431C0">
      <w:pPr>
        <w:spacing w:before="0" w:line="276" w:lineRule="auto"/>
        <w:ind w:left="680"/>
        <w:jc w:val="both"/>
        <w:rPr>
          <w:bCs/>
          <w:szCs w:val="20"/>
        </w:rPr>
      </w:pPr>
      <w:r w:rsidRPr="00E570CA">
        <w:rPr>
          <w:bCs/>
          <w:szCs w:val="20"/>
        </w:rPr>
        <w:t>Po neúspěšné maturitě v opravném termínu mohou u studenta nastat tyto životní situace:</w:t>
      </w:r>
    </w:p>
    <w:p w14:paraId="3C9ED915" w14:textId="6BFA530D" w:rsidR="00A51C44" w:rsidRPr="00E570CA" w:rsidRDefault="00A51C44" w:rsidP="008431C0">
      <w:pPr>
        <w:pStyle w:val="Odstavecseseznamem"/>
        <w:numPr>
          <w:ilvl w:val="0"/>
          <w:numId w:val="3"/>
        </w:numPr>
        <w:spacing w:before="0" w:line="276" w:lineRule="auto"/>
        <w:jc w:val="both"/>
        <w:rPr>
          <w:bCs/>
          <w:szCs w:val="20"/>
        </w:rPr>
      </w:pPr>
      <w:r w:rsidRPr="00E570CA">
        <w:rPr>
          <w:bCs/>
          <w:szCs w:val="20"/>
        </w:rPr>
        <w:t>nastoupí do zaměstnání – pojistné hradí v roli zaměstnance a také ho za něj odvádí zaměstnavatel</w:t>
      </w:r>
    </w:p>
    <w:p w14:paraId="34FAD5AB" w14:textId="77777777" w:rsidR="00A51C44" w:rsidRPr="00E570CA" w:rsidRDefault="00A51C44" w:rsidP="008431C0">
      <w:pPr>
        <w:pStyle w:val="Odstavecseseznamem"/>
        <w:numPr>
          <w:ilvl w:val="0"/>
          <w:numId w:val="3"/>
        </w:numPr>
        <w:spacing w:before="0" w:line="276" w:lineRule="auto"/>
        <w:jc w:val="both"/>
        <w:rPr>
          <w:b/>
          <w:color w:val="212121"/>
          <w:szCs w:val="20"/>
        </w:rPr>
      </w:pPr>
      <w:r w:rsidRPr="00E570CA">
        <w:rPr>
          <w:bCs/>
          <w:szCs w:val="20"/>
        </w:rPr>
        <w:t>začne podnikat – pojistné platí sám jako</w:t>
      </w:r>
      <w:r w:rsidRPr="00E570CA">
        <w:rPr>
          <w:color w:val="212121"/>
          <w:szCs w:val="20"/>
        </w:rPr>
        <w:t> </w:t>
      </w:r>
      <w:hyperlink r:id="rId16" w:history="1">
        <w:r w:rsidRPr="00E570CA">
          <w:rPr>
            <w:rStyle w:val="Hypertextovodkaz"/>
            <w:szCs w:val="20"/>
          </w:rPr>
          <w:t>osoba samostatně výdělečně činná</w:t>
        </w:r>
      </w:hyperlink>
    </w:p>
    <w:p w14:paraId="15E3CF33" w14:textId="77777777" w:rsidR="00A51C44" w:rsidRPr="00E570CA" w:rsidRDefault="00A51C44" w:rsidP="008431C0">
      <w:pPr>
        <w:pStyle w:val="Odstavecseseznamem"/>
        <w:numPr>
          <w:ilvl w:val="0"/>
          <w:numId w:val="3"/>
        </w:numPr>
        <w:spacing w:before="0" w:line="276" w:lineRule="auto"/>
        <w:jc w:val="both"/>
        <w:rPr>
          <w:bCs/>
          <w:szCs w:val="20"/>
        </w:rPr>
      </w:pPr>
      <w:r w:rsidRPr="00E570CA">
        <w:rPr>
          <w:bCs/>
          <w:szCs w:val="20"/>
        </w:rPr>
        <w:t xml:space="preserve">přihlásí se na úřad práce – pojistné za něj platí </w:t>
      </w:r>
      <w:hyperlink r:id="rId17" w:history="1">
        <w:r w:rsidRPr="00E570CA">
          <w:rPr>
            <w:rStyle w:val="Hypertextovodkaz"/>
            <w:bCs/>
            <w:szCs w:val="20"/>
          </w:rPr>
          <w:t>stát</w:t>
        </w:r>
      </w:hyperlink>
    </w:p>
    <w:p w14:paraId="5F909557" w14:textId="2A20BB68" w:rsidR="00A51C44" w:rsidRPr="00E570CA" w:rsidRDefault="00A51C44" w:rsidP="008431C0">
      <w:pPr>
        <w:pStyle w:val="Odstavecseseznamem"/>
        <w:numPr>
          <w:ilvl w:val="0"/>
          <w:numId w:val="3"/>
        </w:numPr>
        <w:spacing w:before="0" w:line="276" w:lineRule="auto"/>
        <w:jc w:val="both"/>
        <w:rPr>
          <w:b/>
          <w:color w:val="212121"/>
          <w:szCs w:val="20"/>
        </w:rPr>
      </w:pPr>
      <w:r w:rsidRPr="00E570CA">
        <w:rPr>
          <w:bCs/>
          <w:szCs w:val="20"/>
        </w:rPr>
        <w:t>nepřihlásí se na úřad práce</w:t>
      </w:r>
      <w:r w:rsidR="00603CF2">
        <w:rPr>
          <w:bCs/>
          <w:szCs w:val="20"/>
        </w:rPr>
        <w:t xml:space="preserve"> (a není za něj plátcem pojistného stát z jiného důvodu)</w:t>
      </w:r>
      <w:r w:rsidRPr="00E570CA">
        <w:rPr>
          <w:bCs/>
          <w:szCs w:val="20"/>
        </w:rPr>
        <w:t xml:space="preserve"> – pojistné si musí platit sám jako </w:t>
      </w:r>
      <w:hyperlink r:id="rId18" w:history="1">
        <w:r w:rsidRPr="00E570CA">
          <w:rPr>
            <w:rStyle w:val="Hypertextovodkaz"/>
            <w:bCs/>
            <w:szCs w:val="20"/>
          </w:rPr>
          <w:t>OBZP</w:t>
        </w:r>
      </w:hyperlink>
    </w:p>
    <w:p w14:paraId="556D1B4A" w14:textId="55BCD3F4" w:rsidR="00021E10" w:rsidRPr="00E570CA" w:rsidRDefault="00021E10" w:rsidP="008431C0">
      <w:pPr>
        <w:spacing w:before="0" w:line="276" w:lineRule="auto"/>
        <w:jc w:val="both"/>
        <w:rPr>
          <w:bCs/>
          <w:szCs w:val="20"/>
        </w:rPr>
      </w:pPr>
    </w:p>
    <w:p w14:paraId="6A0D9934" w14:textId="77777777" w:rsidR="008431C0" w:rsidRDefault="008431C0" w:rsidP="008431C0">
      <w:pPr>
        <w:spacing w:before="0" w:line="276" w:lineRule="auto"/>
        <w:jc w:val="both"/>
        <w:rPr>
          <w:b/>
          <w:bCs/>
          <w:szCs w:val="20"/>
        </w:rPr>
      </w:pPr>
      <w:r w:rsidRPr="009F0CA3">
        <w:rPr>
          <w:b/>
          <w:bCs/>
          <w:szCs w:val="20"/>
        </w:rPr>
        <w:t>Druhy středních škol</w:t>
      </w:r>
    </w:p>
    <w:p w14:paraId="26BB4CB0" w14:textId="77777777" w:rsidR="008431C0" w:rsidRDefault="008431C0" w:rsidP="008431C0">
      <w:pPr>
        <w:spacing w:before="0" w:line="276" w:lineRule="auto"/>
        <w:jc w:val="both"/>
        <w:rPr>
          <w:bCs/>
          <w:szCs w:val="20"/>
        </w:rPr>
      </w:pPr>
      <w:r>
        <w:rPr>
          <w:bCs/>
          <w:szCs w:val="20"/>
        </w:rPr>
        <w:t xml:space="preserve">Dle školského zákona č. 561/2004 Sb. jsou středními školami: gymnázia, střední odborné školy, střední odborná učiliště, konzervatoře. Střední škola </w:t>
      </w:r>
      <w:r w:rsidRPr="00315790">
        <w:rPr>
          <w:bCs/>
          <w:szCs w:val="20"/>
        </w:rPr>
        <w:t>musí figurovat v rejstříku škol a školských zařízení</w:t>
      </w:r>
      <w:r>
        <w:rPr>
          <w:bCs/>
          <w:szCs w:val="20"/>
        </w:rPr>
        <w:t>.</w:t>
      </w:r>
    </w:p>
    <w:p w14:paraId="7A79CBE2" w14:textId="77777777" w:rsidR="008431C0" w:rsidRDefault="008431C0" w:rsidP="008431C0">
      <w:pPr>
        <w:spacing w:before="0" w:line="276" w:lineRule="auto"/>
        <w:jc w:val="both"/>
        <w:rPr>
          <w:bCs/>
          <w:szCs w:val="20"/>
        </w:rPr>
      </w:pPr>
      <w:r>
        <w:rPr>
          <w:bCs/>
          <w:szCs w:val="20"/>
        </w:rPr>
        <w:t>V případě nematuritního studia (střední odborná učiliště) vykonává student závěrečnou zkoušku.</w:t>
      </w:r>
    </w:p>
    <w:p w14:paraId="68491AC5" w14:textId="77777777" w:rsidR="008431C0" w:rsidRDefault="008431C0" w:rsidP="008431C0">
      <w:pPr>
        <w:spacing w:before="0" w:line="276" w:lineRule="auto"/>
        <w:jc w:val="both"/>
        <w:rPr>
          <w:bCs/>
          <w:szCs w:val="20"/>
        </w:rPr>
      </w:pPr>
    </w:p>
    <w:p w14:paraId="2D8F960A" w14:textId="5DC84D44" w:rsidR="008431C0" w:rsidRPr="008431C0" w:rsidRDefault="008431C0" w:rsidP="008431C0">
      <w:pPr>
        <w:spacing w:before="0" w:line="276" w:lineRule="auto"/>
        <w:jc w:val="both"/>
        <w:rPr>
          <w:b/>
          <w:bCs/>
          <w:szCs w:val="20"/>
        </w:rPr>
      </w:pPr>
      <w:r w:rsidRPr="008431C0">
        <w:rPr>
          <w:b/>
          <w:bCs/>
          <w:szCs w:val="20"/>
        </w:rPr>
        <w:t>Pro studenta, který ukončuje školu závěrečnými zkouškami, jsou z pohledu zdravotního pojištění termíny a postup pro oznámení zdravotní pojišťovně totožné jako pro studenta, který skládá maturitní zkoušky.</w:t>
      </w:r>
    </w:p>
    <w:p w14:paraId="481C0AF6" w14:textId="5794D513" w:rsidR="00021E10" w:rsidRDefault="00021E10" w:rsidP="008431C0">
      <w:pPr>
        <w:spacing w:before="0" w:line="276" w:lineRule="auto"/>
        <w:jc w:val="both"/>
        <w:rPr>
          <w:bCs/>
          <w:szCs w:val="20"/>
        </w:rPr>
      </w:pPr>
    </w:p>
    <w:p w14:paraId="03BF2E1F" w14:textId="77777777" w:rsidR="008431C0" w:rsidRPr="00E570CA" w:rsidRDefault="008431C0" w:rsidP="008431C0">
      <w:pPr>
        <w:spacing w:before="0" w:line="276" w:lineRule="auto"/>
        <w:jc w:val="both"/>
        <w:rPr>
          <w:bCs/>
          <w:szCs w:val="20"/>
        </w:rPr>
      </w:pPr>
    </w:p>
    <w:p w14:paraId="58793BAC" w14:textId="6102B958" w:rsidR="00A51C44" w:rsidRPr="00E570CA" w:rsidRDefault="00A51C44" w:rsidP="0084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both"/>
        <w:rPr>
          <w:b/>
          <w:bCs/>
          <w:szCs w:val="20"/>
        </w:rPr>
      </w:pPr>
      <w:r w:rsidRPr="00E570CA">
        <w:rPr>
          <w:b/>
          <w:bCs/>
          <w:szCs w:val="20"/>
        </w:rPr>
        <w:t>Oznamovací povinnost pojištěnce</w:t>
      </w:r>
    </w:p>
    <w:p w14:paraId="350599B6" w14:textId="77777777" w:rsidR="00E570CA" w:rsidRPr="00E570CA" w:rsidRDefault="00021E10" w:rsidP="0084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both"/>
        <w:rPr>
          <w:bCs/>
          <w:szCs w:val="20"/>
        </w:rPr>
      </w:pPr>
      <w:r w:rsidRPr="00E570CA">
        <w:rPr>
          <w:bCs/>
          <w:szCs w:val="20"/>
        </w:rPr>
        <w:t>Pojištěnec má povinnost oznámit zdravotní pojišťovně všechny skutečnosti, které mají vliv na platbu pojistného na zdravotní pojištění, a to do 8 dnů.</w:t>
      </w:r>
    </w:p>
    <w:p w14:paraId="5E0C4815" w14:textId="6B68F82C" w:rsidR="00E570CA" w:rsidRPr="00E570CA" w:rsidRDefault="00E570CA" w:rsidP="0084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both"/>
        <w:rPr>
          <w:bCs/>
          <w:szCs w:val="20"/>
        </w:rPr>
      </w:pPr>
      <w:r w:rsidRPr="00E570CA">
        <w:rPr>
          <w:bCs/>
          <w:szCs w:val="20"/>
        </w:rPr>
        <w:t>Škola nemá povinnost oznamovat zdravotní pojišťovně studentův nástup ke studiu, tato povinnost přísluší studentovi/absolventovi.</w:t>
      </w:r>
    </w:p>
    <w:p w14:paraId="1605E5A7" w14:textId="6E9D984D" w:rsidR="009F0CA3" w:rsidRDefault="00E570CA" w:rsidP="00E5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jc w:val="both"/>
        <w:rPr>
          <w:bCs/>
          <w:szCs w:val="20"/>
        </w:rPr>
      </w:pPr>
      <w:r w:rsidRPr="00E570CA">
        <w:rPr>
          <w:bCs/>
          <w:szCs w:val="20"/>
        </w:rPr>
        <w:t>Výjimkou je případ, kdy pojištěnec nastupuje do zaměstnání – z</w:t>
      </w:r>
      <w:r w:rsidR="00021E10" w:rsidRPr="00E570CA">
        <w:rPr>
          <w:bCs/>
          <w:szCs w:val="20"/>
        </w:rPr>
        <w:t>a zaměstnance oznamuje nástup do</w:t>
      </w:r>
      <w:r w:rsidR="00F27275">
        <w:rPr>
          <w:bCs/>
          <w:szCs w:val="20"/>
        </w:rPr>
        <w:t> </w:t>
      </w:r>
      <w:r w:rsidR="00021E10" w:rsidRPr="00E570CA">
        <w:rPr>
          <w:bCs/>
          <w:szCs w:val="20"/>
        </w:rPr>
        <w:t>zaměstnání jeho zaměstnavatel.</w:t>
      </w:r>
    </w:p>
    <w:p w14:paraId="76EAFC6A" w14:textId="2FE2718F" w:rsidR="00471D79" w:rsidRPr="00E570CA" w:rsidRDefault="00471D79" w:rsidP="00E570CA">
      <w:pPr>
        <w:spacing w:before="0" w:line="276" w:lineRule="auto"/>
        <w:jc w:val="both"/>
        <w:rPr>
          <w:bCs/>
          <w:szCs w:val="20"/>
        </w:rPr>
      </w:pPr>
    </w:p>
    <w:p w14:paraId="1D2B48F4" w14:textId="209A6F7E" w:rsidR="00471D79" w:rsidRPr="00E570CA" w:rsidRDefault="00471D79" w:rsidP="00E570CA">
      <w:pPr>
        <w:spacing w:before="0" w:line="276" w:lineRule="auto"/>
        <w:jc w:val="both"/>
        <w:rPr>
          <w:bCs/>
          <w:szCs w:val="20"/>
        </w:rPr>
      </w:pPr>
    </w:p>
    <w:p w14:paraId="7DCF7C61" w14:textId="77777777" w:rsidR="002D542C" w:rsidRPr="002D542C" w:rsidRDefault="002D542C" w:rsidP="00047E2A">
      <w:pPr>
        <w:spacing w:before="0" w:line="276" w:lineRule="auto"/>
        <w:jc w:val="both"/>
        <w:rPr>
          <w:bCs/>
          <w:szCs w:val="20"/>
        </w:rPr>
      </w:pPr>
    </w:p>
    <w:p w14:paraId="465AF1C0" w14:textId="1434D037" w:rsidR="00995BAE" w:rsidRPr="00117FF2" w:rsidRDefault="00526A50" w:rsidP="00FF44C1">
      <w:pPr>
        <w:spacing w:before="0" w:line="276" w:lineRule="auto"/>
        <w:rPr>
          <w:b/>
          <w:bCs/>
          <w:szCs w:val="20"/>
        </w:rPr>
      </w:pPr>
      <w:r>
        <w:rPr>
          <w:b/>
          <w:bCs/>
          <w:szCs w:val="20"/>
        </w:rPr>
        <w:t>Viktorie Plívová</w:t>
      </w:r>
    </w:p>
    <w:p w14:paraId="29F91A9C" w14:textId="6787658C" w:rsidR="00995BAE" w:rsidRPr="00117FF2" w:rsidRDefault="00526A50" w:rsidP="00FF44C1">
      <w:pPr>
        <w:spacing w:before="0" w:line="276" w:lineRule="auto"/>
        <w:rPr>
          <w:szCs w:val="20"/>
        </w:rPr>
      </w:pPr>
      <w:r>
        <w:rPr>
          <w:szCs w:val="20"/>
        </w:rPr>
        <w:t>Tisková mluvčí</w:t>
      </w:r>
    </w:p>
    <w:sectPr w:rsidR="00995BAE" w:rsidRPr="00117FF2" w:rsidSect="00F920F3">
      <w:footerReference w:type="default" r:id="rId19"/>
      <w:pgSz w:w="11906" w:h="16838"/>
      <w:pgMar w:top="1417" w:right="1417" w:bottom="1843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A816F" w14:textId="77777777" w:rsidR="001A6517" w:rsidRDefault="001A6517" w:rsidP="00844E5F">
      <w:pPr>
        <w:spacing w:before="0" w:line="240" w:lineRule="auto"/>
      </w:pPr>
      <w:r>
        <w:separator/>
      </w:r>
    </w:p>
  </w:endnote>
  <w:endnote w:type="continuationSeparator" w:id="0">
    <w:p w14:paraId="2E14BD84" w14:textId="77777777" w:rsidR="001A6517" w:rsidRDefault="001A6517" w:rsidP="00844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91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701"/>
    </w:tblGrid>
    <w:tr w:rsidR="00F62A52" w14:paraId="156E0E6A" w14:textId="77777777" w:rsidTr="00F019E9">
      <w:trPr>
        <w:trHeight w:val="741"/>
      </w:trPr>
      <w:tc>
        <w:tcPr>
          <w:tcW w:w="2552" w:type="dxa"/>
          <w:tcBorders>
            <w:left w:val="single" w:sz="12" w:space="0" w:color="auto"/>
          </w:tcBorders>
          <w:vAlign w:val="center"/>
        </w:tcPr>
        <w:p w14:paraId="1B976203" w14:textId="5D4A49AC" w:rsidR="00F62A52" w:rsidRPr="00A770CA" w:rsidRDefault="00F62A52" w:rsidP="00DF7A80">
          <w:pPr>
            <w:pStyle w:val="Normlnmini"/>
            <w:ind w:left="300"/>
            <w:rPr>
              <w:sz w:val="18"/>
              <w:szCs w:val="18"/>
            </w:rPr>
          </w:pPr>
          <w:r w:rsidRPr="00A770CA">
            <w:rPr>
              <w:sz w:val="18"/>
              <w:szCs w:val="18"/>
            </w:rPr>
            <w:t>Infolinka: 952 222 222</w:t>
          </w:r>
        </w:p>
        <w:p w14:paraId="1997D3FA" w14:textId="77777777" w:rsidR="00F62A52" w:rsidRPr="00322A4A" w:rsidRDefault="00F62A52" w:rsidP="00DF7A80">
          <w:pPr>
            <w:pStyle w:val="Normlnmini"/>
            <w:ind w:left="300"/>
            <w:rPr>
              <w:b/>
              <w:bCs/>
            </w:rPr>
          </w:pPr>
          <w:r w:rsidRPr="00A770CA">
            <w:rPr>
              <w:b/>
              <w:bCs/>
              <w:sz w:val="18"/>
              <w:szCs w:val="18"/>
            </w:rPr>
            <w:t>www.vzp.cz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3476802" w14:textId="77777777" w:rsidR="00F62A52" w:rsidRDefault="00F62A52" w:rsidP="00DF7A80">
          <w:pPr>
            <w:pStyle w:val="Normlnmini"/>
          </w:pPr>
        </w:p>
      </w:tc>
    </w:tr>
  </w:tbl>
  <w:p w14:paraId="398F7078" w14:textId="7CA6A5C3" w:rsidR="00DF7A80" w:rsidRDefault="003F6E4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2313D" wp14:editId="63FF9A63">
              <wp:simplePos x="0" y="0"/>
              <wp:positionH relativeFrom="column">
                <wp:posOffset>2557780</wp:posOffset>
              </wp:positionH>
              <wp:positionV relativeFrom="paragraph">
                <wp:posOffset>-65405</wp:posOffset>
              </wp:positionV>
              <wp:extent cx="3397250" cy="8286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705B1" w14:textId="77777777" w:rsidR="00111EF0" w:rsidRDefault="00111EF0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B9032FF" w14:textId="29F69E63" w:rsidR="003F6E42" w:rsidRPr="00A770CA" w:rsidRDefault="003F6E42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Všeobecná zdravotní pojišťovna České republiky</w:t>
                          </w:r>
                        </w:p>
                        <w:p w14:paraId="260138FB" w14:textId="5376314A" w:rsidR="003F6E42" w:rsidRPr="00A770CA" w:rsidRDefault="003F6E42" w:rsidP="00111EF0">
                          <w:pPr>
                            <w:spacing w:before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Orlická 2020/4, 130 00 Praha 3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952 220 267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tiskove@vzp.cz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4DCADE" w14:textId="5B6CAD38" w:rsidR="00995BAE" w:rsidRPr="00A770CA" w:rsidRDefault="00995BAE" w:rsidP="003F6E42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</w:p>
                        <w:p w14:paraId="733E1FDF" w14:textId="77777777" w:rsidR="00995BAE" w:rsidRPr="003F6E42" w:rsidRDefault="00995BAE" w:rsidP="003F6E42">
                          <w:pPr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503A6B1" w14:textId="49737DA3" w:rsidR="003F6E42" w:rsidRPr="003F6E42" w:rsidRDefault="003F6E42" w:rsidP="003F6E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3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pt;margin-top:-5.15pt;width:267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" stroked="f">
              <v:textbox>
                <w:txbxContent>
                  <w:p w14:paraId="752705B1" w14:textId="77777777" w:rsidR="00111EF0" w:rsidRDefault="00111EF0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B9032FF" w14:textId="29F69E63" w:rsidR="003F6E42" w:rsidRPr="00A770CA" w:rsidRDefault="003F6E42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Všeobecná zdravotní pojišťovna České republiky</w:t>
                    </w:r>
                  </w:p>
                  <w:p w14:paraId="260138FB" w14:textId="5376314A" w:rsidR="003F6E42" w:rsidRPr="00A770CA" w:rsidRDefault="003F6E42" w:rsidP="00111EF0">
                    <w:pPr>
                      <w:spacing w:before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>Orlická 2020/4, 130 00 Praha 3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br/>
                      <w:t xml:space="preserve">tel.: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952 220 267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, e-mail: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tiskove@vzp.cz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784DCADE" w14:textId="5B6CAD38" w:rsidR="00995BAE" w:rsidRPr="00A770CA" w:rsidRDefault="00995BAE" w:rsidP="003F6E42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14:paraId="733E1FDF" w14:textId="77777777" w:rsidR="00995BAE" w:rsidRPr="003F6E42" w:rsidRDefault="00995BAE" w:rsidP="003F6E42">
                    <w:pPr>
                      <w:rPr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503A6B1" w14:textId="49737DA3" w:rsidR="003F6E42" w:rsidRPr="003F6E42" w:rsidRDefault="003F6E42" w:rsidP="003F6E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A44F1" w14:textId="77777777" w:rsidR="001A6517" w:rsidRDefault="001A6517" w:rsidP="00844E5F">
      <w:pPr>
        <w:spacing w:before="0" w:line="240" w:lineRule="auto"/>
      </w:pPr>
      <w:r>
        <w:separator/>
      </w:r>
    </w:p>
  </w:footnote>
  <w:footnote w:type="continuationSeparator" w:id="0">
    <w:p w14:paraId="26E3D988" w14:textId="77777777" w:rsidR="001A6517" w:rsidRDefault="001A6517" w:rsidP="00844E5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1801"/>
    <w:multiLevelType w:val="hybridMultilevel"/>
    <w:tmpl w:val="1D4689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EE571F"/>
    <w:multiLevelType w:val="multilevel"/>
    <w:tmpl w:val="FE1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00216"/>
    <w:multiLevelType w:val="multilevel"/>
    <w:tmpl w:val="7F9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24564"/>
    <w:multiLevelType w:val="multilevel"/>
    <w:tmpl w:val="B9D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3F"/>
    <w:rsid w:val="00021E10"/>
    <w:rsid w:val="000249DD"/>
    <w:rsid w:val="00047E2A"/>
    <w:rsid w:val="00082A67"/>
    <w:rsid w:val="000B1A6B"/>
    <w:rsid w:val="000F0D97"/>
    <w:rsid w:val="000F600B"/>
    <w:rsid w:val="0010012F"/>
    <w:rsid w:val="00111EF0"/>
    <w:rsid w:val="00117FF2"/>
    <w:rsid w:val="0014539C"/>
    <w:rsid w:val="0016318C"/>
    <w:rsid w:val="0017097A"/>
    <w:rsid w:val="00173A2F"/>
    <w:rsid w:val="001746D3"/>
    <w:rsid w:val="00190EE7"/>
    <w:rsid w:val="001A0F6D"/>
    <w:rsid w:val="001A6517"/>
    <w:rsid w:val="001C5526"/>
    <w:rsid w:val="00250A59"/>
    <w:rsid w:val="002539D7"/>
    <w:rsid w:val="00274A20"/>
    <w:rsid w:val="002D542C"/>
    <w:rsid w:val="002E32D0"/>
    <w:rsid w:val="00315790"/>
    <w:rsid w:val="00322A4A"/>
    <w:rsid w:val="00372F77"/>
    <w:rsid w:val="00383732"/>
    <w:rsid w:val="00391204"/>
    <w:rsid w:val="003B3E13"/>
    <w:rsid w:val="003B637A"/>
    <w:rsid w:val="003C37EE"/>
    <w:rsid w:val="003D5F56"/>
    <w:rsid w:val="003F2E5F"/>
    <w:rsid w:val="003F6E42"/>
    <w:rsid w:val="004359B2"/>
    <w:rsid w:val="00454E77"/>
    <w:rsid w:val="004675A2"/>
    <w:rsid w:val="00471D79"/>
    <w:rsid w:val="004A77F8"/>
    <w:rsid w:val="00526A50"/>
    <w:rsid w:val="00550B65"/>
    <w:rsid w:val="0055776A"/>
    <w:rsid w:val="005735D4"/>
    <w:rsid w:val="005E5F77"/>
    <w:rsid w:val="005F4AFF"/>
    <w:rsid w:val="00603CF2"/>
    <w:rsid w:val="006445EF"/>
    <w:rsid w:val="006535BC"/>
    <w:rsid w:val="00691317"/>
    <w:rsid w:val="00692259"/>
    <w:rsid w:val="006C05CA"/>
    <w:rsid w:val="006E2FF8"/>
    <w:rsid w:val="006F103F"/>
    <w:rsid w:val="00706964"/>
    <w:rsid w:val="00712BC5"/>
    <w:rsid w:val="00721A96"/>
    <w:rsid w:val="007608C5"/>
    <w:rsid w:val="00773145"/>
    <w:rsid w:val="007C63D9"/>
    <w:rsid w:val="008402EF"/>
    <w:rsid w:val="008431C0"/>
    <w:rsid w:val="00844E5F"/>
    <w:rsid w:val="008823D4"/>
    <w:rsid w:val="00892F70"/>
    <w:rsid w:val="00893971"/>
    <w:rsid w:val="008D26F1"/>
    <w:rsid w:val="008D3E0A"/>
    <w:rsid w:val="009803FA"/>
    <w:rsid w:val="00980B26"/>
    <w:rsid w:val="00990166"/>
    <w:rsid w:val="00995BAE"/>
    <w:rsid w:val="009A5375"/>
    <w:rsid w:val="009B432F"/>
    <w:rsid w:val="009C483E"/>
    <w:rsid w:val="009D2AEA"/>
    <w:rsid w:val="009D4881"/>
    <w:rsid w:val="009F0CA3"/>
    <w:rsid w:val="00A20EBA"/>
    <w:rsid w:val="00A2483D"/>
    <w:rsid w:val="00A2490D"/>
    <w:rsid w:val="00A34F8C"/>
    <w:rsid w:val="00A35BE7"/>
    <w:rsid w:val="00A371DD"/>
    <w:rsid w:val="00A51C44"/>
    <w:rsid w:val="00A770CA"/>
    <w:rsid w:val="00A90608"/>
    <w:rsid w:val="00A90703"/>
    <w:rsid w:val="00AD3AFC"/>
    <w:rsid w:val="00AD4972"/>
    <w:rsid w:val="00AE224E"/>
    <w:rsid w:val="00B4003E"/>
    <w:rsid w:val="00B47D31"/>
    <w:rsid w:val="00B63E32"/>
    <w:rsid w:val="00B76A28"/>
    <w:rsid w:val="00B81F16"/>
    <w:rsid w:val="00B90EBA"/>
    <w:rsid w:val="00BA2609"/>
    <w:rsid w:val="00BB023A"/>
    <w:rsid w:val="00BC0BD9"/>
    <w:rsid w:val="00BE6D66"/>
    <w:rsid w:val="00BF69C5"/>
    <w:rsid w:val="00CC7984"/>
    <w:rsid w:val="00CF3D87"/>
    <w:rsid w:val="00D52D46"/>
    <w:rsid w:val="00D53AFC"/>
    <w:rsid w:val="00D63481"/>
    <w:rsid w:val="00D72CF4"/>
    <w:rsid w:val="00D74502"/>
    <w:rsid w:val="00D9066F"/>
    <w:rsid w:val="00D94D22"/>
    <w:rsid w:val="00D97DD6"/>
    <w:rsid w:val="00DB017F"/>
    <w:rsid w:val="00DB5B0D"/>
    <w:rsid w:val="00DF7A80"/>
    <w:rsid w:val="00E069DE"/>
    <w:rsid w:val="00E570CA"/>
    <w:rsid w:val="00E73E81"/>
    <w:rsid w:val="00E971C2"/>
    <w:rsid w:val="00EB4987"/>
    <w:rsid w:val="00F019E9"/>
    <w:rsid w:val="00F01D09"/>
    <w:rsid w:val="00F27275"/>
    <w:rsid w:val="00F62A52"/>
    <w:rsid w:val="00F64632"/>
    <w:rsid w:val="00F920F3"/>
    <w:rsid w:val="00FC3E11"/>
    <w:rsid w:val="00FF44C1"/>
    <w:rsid w:val="00FF640C"/>
    <w:rsid w:val="361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8D11"/>
  <w15:chartTrackingRefBased/>
  <w15:docId w15:val="{D3B81AE3-9E69-7740-8607-5AB402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12F"/>
    <w:pPr>
      <w:spacing w:before="240" w:line="30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E5F"/>
  </w:style>
  <w:style w:type="paragraph" w:styleId="Zpat">
    <w:name w:val="footer"/>
    <w:basedOn w:val="Normln"/>
    <w:link w:val="Zpat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E5F"/>
  </w:style>
  <w:style w:type="table" w:styleId="Mkatabulky">
    <w:name w:val="Table Grid"/>
    <w:basedOn w:val="Normlntabulka"/>
    <w:uiPriority w:val="39"/>
    <w:rsid w:val="008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mini">
    <w:name w:val="Normální mini"/>
    <w:basedOn w:val="Normln"/>
    <w:qFormat/>
    <w:rsid w:val="003F2E5F"/>
    <w:pPr>
      <w:spacing w:before="0"/>
    </w:pPr>
    <w:rPr>
      <w:sz w:val="16"/>
      <w:szCs w:val="21"/>
    </w:rPr>
  </w:style>
  <w:style w:type="paragraph" w:styleId="Bezmezer">
    <w:name w:val="No Spacing"/>
    <w:uiPriority w:val="1"/>
    <w:qFormat/>
    <w:rsid w:val="003F2E5F"/>
    <w:rPr>
      <w:rFonts w:ascii="Inter" w:hAnsi="Inter"/>
    </w:rPr>
  </w:style>
  <w:style w:type="character" w:styleId="Hypertextovodkaz">
    <w:name w:val="Hyperlink"/>
    <w:basedOn w:val="Standardnpsmoodstavce"/>
    <w:uiPriority w:val="99"/>
    <w:unhideWhenUsed/>
    <w:rsid w:val="00D72C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CF4"/>
    <w:rPr>
      <w:color w:val="605E5C"/>
      <w:shd w:val="clear" w:color="auto" w:fill="E1DFDD"/>
    </w:rPr>
  </w:style>
  <w:style w:type="paragraph" w:customStyle="1" w:styleId="Normlnodvolacdaje">
    <w:name w:val="Normální odvolací údaje"/>
    <w:basedOn w:val="Normlnmini"/>
    <w:qFormat/>
    <w:rsid w:val="00AD3AFC"/>
    <w:pPr>
      <w:spacing w:before="40" w:after="20" w:line="240" w:lineRule="auto"/>
    </w:pPr>
    <w:rPr>
      <w:sz w:val="11"/>
      <w:szCs w:val="16"/>
    </w:rPr>
  </w:style>
  <w:style w:type="paragraph" w:customStyle="1" w:styleId="NORMLNkapitlky">
    <w:name w:val="NORMÁLNÍ kapitálky"/>
    <w:basedOn w:val="Normlnmini"/>
    <w:qFormat/>
    <w:rsid w:val="00F62A52"/>
    <w:pPr>
      <w:jc w:val="center"/>
    </w:pPr>
    <w:rPr>
      <w:rFonts w:cs="Times New Roman (Základní text"/>
      <w:color w:val="D22D0F"/>
      <w:spacing w:val="80"/>
    </w:rPr>
  </w:style>
  <w:style w:type="character" w:styleId="Siln">
    <w:name w:val="Strong"/>
    <w:basedOn w:val="Standardnpsmoodstavce"/>
    <w:uiPriority w:val="22"/>
    <w:qFormat/>
    <w:rsid w:val="001C5526"/>
    <w:rPr>
      <w:b/>
      <w:bCs/>
    </w:rPr>
  </w:style>
  <w:style w:type="character" w:styleId="Zdraznn">
    <w:name w:val="Emphasis"/>
    <w:uiPriority w:val="20"/>
    <w:qFormat/>
    <w:rsid w:val="00FF44C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F69C5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D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10012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00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03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03E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0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03E"/>
    <w:rPr>
      <w:b/>
      <w:bCs/>
      <w:szCs w:val="20"/>
    </w:rPr>
  </w:style>
  <w:style w:type="paragraph" w:styleId="Revize">
    <w:name w:val="Revision"/>
    <w:hidden/>
    <w:uiPriority w:val="99"/>
    <w:semiHidden/>
    <w:rsid w:val="00B4003E"/>
  </w:style>
  <w:style w:type="paragraph" w:styleId="Textbubliny">
    <w:name w:val="Balloon Text"/>
    <w:basedOn w:val="Normln"/>
    <w:link w:val="TextbublinyChar"/>
    <w:uiPriority w:val="99"/>
    <w:semiHidden/>
    <w:unhideWhenUsed/>
    <w:rsid w:val="00B4003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03E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l5">
    <w:name w:val="l5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40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zp.cz/platci/informace/osvc" TargetMode="External"/><Relationship Id="rId18" Type="http://schemas.openxmlformats.org/officeDocument/2006/relationships/hyperlink" Target="https://www.vzp.cz/platci/informace/obz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hyperlink" Target="https://www.vzp.cz/platci/informace/st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zp.cz/platci/informace/osv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vzp.cz/platci/informace/obzp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zp.cz/platci/informace/sta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ida xmlns="ed81a986-3a82-4f62-a6e6-21d86e8c1efe">
      <UserInfo>
        <DisplayName>Váňová Kamila Mgr. (VZP ČR Ústředí)</DisplayName>
        <AccountId>5565</AccountId>
        <AccountType/>
      </UserInfo>
    </Zodpovid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9ABBF591A3A4794A55379E00E5E3C" ma:contentTypeVersion="3" ma:contentTypeDescription="Vytvoří nový dokument" ma:contentTypeScope="" ma:versionID="900d34adcc27e1898ef2e075b40f0b88">
  <xsd:schema xmlns:xsd="http://www.w3.org/2001/XMLSchema" xmlns:xs="http://www.w3.org/2001/XMLSchema" xmlns:p="http://schemas.microsoft.com/office/2006/metadata/properties" xmlns:ns2="ed81a986-3a82-4f62-a6e6-21d86e8c1efe" xmlns:ns3="189c7478-f36e-4d06-b026-5479ab3e2b44" targetNamespace="http://schemas.microsoft.com/office/2006/metadata/properties" ma:root="true" ma:fieldsID="a4a26a1ba8c2871d213337479eae35d7" ns2:_="" ns3:_="">
    <xsd:import namespace="ed81a986-3a82-4f62-a6e6-21d86e8c1efe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id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a986-3a82-4f62-a6e6-21d86e8c1efe" elementFormDefault="qualified">
    <xsd:import namespace="http://schemas.microsoft.com/office/2006/documentManagement/types"/>
    <xsd:import namespace="http://schemas.microsoft.com/office/infopath/2007/PartnerControls"/>
    <xsd:element name="Zodpovida" ma:index="8" nillable="true" ma:displayName="Zodpovídá" ma:list="UserInfo" ma:SharePointGroup="0" ma:internalName="Zodpovi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5A159-1C31-4A9A-AF6C-356BCDB3FB40}">
  <ds:schemaRefs>
    <ds:schemaRef ds:uri="http://schemas.microsoft.com/office/2006/metadata/properties"/>
    <ds:schemaRef ds:uri="http://schemas.microsoft.com/office/infopath/2007/PartnerControls"/>
    <ds:schemaRef ds:uri="ed81a986-3a82-4f62-a6e6-21d86e8c1efe"/>
  </ds:schemaRefs>
</ds:datastoreItem>
</file>

<file path=customXml/itemProps2.xml><?xml version="1.0" encoding="utf-8"?>
<ds:datastoreItem xmlns:ds="http://schemas.openxmlformats.org/officeDocument/2006/customXml" ds:itemID="{21D9C4FA-E8CE-4941-84E1-C12B5E2E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a986-3a82-4f62-a6e6-21d86e8c1efe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F4D36-58AF-46D0-B21C-9596F511E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Jana Ing. (VZP ČR Ústředí)</dc:creator>
  <cp:keywords/>
  <dc:description/>
  <cp:lastModifiedBy>Sixtová Jana Ing. (VZP ČR Ústředí)</cp:lastModifiedBy>
  <cp:revision>4</cp:revision>
  <cp:lastPrinted>2023-05-11T09:26:00Z</cp:lastPrinted>
  <dcterms:created xsi:type="dcterms:W3CDTF">2023-06-08T11:16:00Z</dcterms:created>
  <dcterms:modified xsi:type="dcterms:W3CDTF">2023-06-14T13:10:00Z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0x010100C3E9ABBF591A3A4794A55379E00E5E3C</vt:lpwstr>
  </property>
</Properties>
</file>